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BF" w:rsidRDefault="004D6DBF" w:rsidP="004D6DBF">
      <w:pPr>
        <w:jc w:val="right"/>
        <w:rPr>
          <w:rFonts w:ascii="Constantia" w:hAnsi="Constantia"/>
          <w:b/>
          <w:sz w:val="36"/>
        </w:rPr>
      </w:pPr>
    </w:p>
    <w:p w:rsidR="004D6DBF" w:rsidRDefault="004D6DBF" w:rsidP="004D6DBF">
      <w:pPr>
        <w:jc w:val="right"/>
        <w:rPr>
          <w:rFonts w:ascii="Constantia" w:hAnsi="Constantia"/>
          <w:b/>
          <w:sz w:val="36"/>
        </w:rPr>
      </w:pPr>
    </w:p>
    <w:p w:rsidR="004D6DBF" w:rsidRPr="004D6DBF" w:rsidRDefault="004D6DBF" w:rsidP="004D6DBF">
      <w:pPr>
        <w:jc w:val="right"/>
        <w:rPr>
          <w:rFonts w:ascii="Baskerville Old Face" w:hAnsi="Baskerville Old Face"/>
          <w:b/>
          <w:sz w:val="36"/>
        </w:rPr>
      </w:pPr>
    </w:p>
    <w:p w:rsidR="003B1AEB" w:rsidRPr="004D6DBF" w:rsidRDefault="003467B3" w:rsidP="004D6DBF">
      <w:pPr>
        <w:jc w:val="right"/>
        <w:rPr>
          <w:rFonts w:ascii="Baskerville Old Face" w:hAnsi="Baskerville Old Face"/>
          <w:b/>
          <w:sz w:val="44"/>
        </w:rPr>
      </w:pPr>
      <w:r w:rsidRPr="005F4E2C">
        <w:rPr>
          <w:rFonts w:ascii="Baskerville Old Face" w:hAnsi="Baskerville Old Face"/>
          <w:b/>
          <w:sz w:val="44"/>
        </w:rPr>
        <w:t xml:space="preserve">Conception </w:t>
      </w:r>
      <w:r w:rsidR="00265C02" w:rsidRPr="005F4E2C">
        <w:rPr>
          <w:rFonts w:ascii="Baskerville Old Face" w:hAnsi="Baskerville Old Face"/>
          <w:b/>
          <w:sz w:val="44"/>
        </w:rPr>
        <w:t>d’une ébauche</w:t>
      </w:r>
      <w:r w:rsidR="00265C02" w:rsidRPr="004D6DBF">
        <w:rPr>
          <w:rFonts w:ascii="Baskerville Old Face" w:hAnsi="Baskerville Old Face"/>
          <w:b/>
          <w:sz w:val="44"/>
        </w:rPr>
        <w:t xml:space="preserve"> de </w:t>
      </w:r>
      <w:r w:rsidR="00265C02" w:rsidRPr="004D6DBF">
        <w:rPr>
          <w:rFonts w:ascii="Baskerville Old Face" w:hAnsi="Baskerville Old Face"/>
          <w:b/>
          <w:sz w:val="44"/>
        </w:rPr>
        <w:br/>
        <w:t>situation d’apprentissage en francisation</w:t>
      </w:r>
    </w:p>
    <w:p w:rsidR="003B1AEB" w:rsidRPr="004D6DBF" w:rsidRDefault="003B1AEB" w:rsidP="004D6DBF">
      <w:pPr>
        <w:jc w:val="right"/>
        <w:rPr>
          <w:rFonts w:ascii="Baskerville Old Face" w:hAnsi="Baskerville Old Face"/>
        </w:rPr>
      </w:pPr>
    </w:p>
    <w:p w:rsidR="004D6DBF" w:rsidRPr="004D6DBF" w:rsidRDefault="004D6DBF" w:rsidP="004D6DBF">
      <w:pPr>
        <w:jc w:val="right"/>
        <w:rPr>
          <w:rFonts w:ascii="Baskerville Old Face" w:hAnsi="Baskerville Old Face"/>
        </w:rPr>
      </w:pPr>
    </w:p>
    <w:p w:rsidR="004D6DBF" w:rsidRDefault="004D6DBF" w:rsidP="004D6DBF">
      <w:pPr>
        <w:tabs>
          <w:tab w:val="left" w:pos="8070"/>
        </w:tabs>
      </w:pPr>
      <w:r>
        <w:tab/>
      </w:r>
    </w:p>
    <w:p w:rsidR="0009470A" w:rsidRPr="004D6DBF" w:rsidRDefault="003B1AEB" w:rsidP="004D6DBF">
      <w:pPr>
        <w:jc w:val="right"/>
        <w:rPr>
          <w:rFonts w:ascii="Baskerville Old Face" w:hAnsi="Baskerville Old Face"/>
          <w:sz w:val="40"/>
        </w:rPr>
      </w:pPr>
      <w:r w:rsidRPr="004D6DBF">
        <w:rPr>
          <w:rFonts w:ascii="Baskerville Old Face" w:hAnsi="Baskerville Old Face"/>
          <w:sz w:val="40"/>
        </w:rPr>
        <w:t xml:space="preserve">Cahier </w:t>
      </w:r>
      <w:r w:rsidR="004B7830">
        <w:rPr>
          <w:rFonts w:ascii="Baskerville Old Face" w:hAnsi="Baskerville Old Face"/>
          <w:sz w:val="40"/>
        </w:rPr>
        <w:t>de l’animateur</w:t>
      </w:r>
    </w:p>
    <w:p w:rsidR="003B1AEB" w:rsidRDefault="003B1AEB"/>
    <w:p w:rsidR="009A3394" w:rsidRDefault="009A3394" w:rsidP="009A3394">
      <w:pPr>
        <w:jc w:val="center"/>
        <w:sectPr w:rsidR="009A3394" w:rsidSect="000941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9500"/>
      </w:tblGrid>
      <w:tr w:rsidR="009A3394" w:rsidTr="004D6DBF">
        <w:trPr>
          <w:trHeight w:val="396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94BA4" w:rsidRPr="00FC1F36" w:rsidRDefault="00A94BA4" w:rsidP="00A94BA4">
            <w:pPr>
              <w:spacing w:before="240"/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FC1F36">
              <w:rPr>
                <w:rFonts w:ascii="Baskerville Old Face" w:hAnsi="Baskerville Old Face"/>
                <w:b/>
                <w:sz w:val="32"/>
              </w:rPr>
              <w:lastRenderedPageBreak/>
              <w:t>Mise en situation</w:t>
            </w:r>
          </w:p>
          <w:p w:rsidR="00A94BA4" w:rsidRPr="00AB0ACA" w:rsidRDefault="00C569E2" w:rsidP="00A94BA4">
            <w:pPr>
              <w:spacing w:before="240"/>
              <w:jc w:val="center"/>
              <w:rPr>
                <w:rFonts w:ascii="Baskerville Old Face" w:hAnsi="Baskerville Old Face"/>
                <w:b/>
                <w:i/>
                <w:sz w:val="28"/>
              </w:rPr>
            </w:pPr>
            <w:r w:rsidRPr="00AE1B9D">
              <w:rPr>
                <w:rFonts w:ascii="Baskerville Old Face" w:hAnsi="Baskerville Old Face"/>
                <w:b/>
                <w:i/>
                <w:sz w:val="28"/>
              </w:rPr>
              <w:t>Conception d’</w:t>
            </w:r>
            <w:r w:rsidR="00AE1B9D">
              <w:rPr>
                <w:rFonts w:ascii="Baskerville Old Face" w:hAnsi="Baskerville Old Face"/>
                <w:b/>
                <w:i/>
                <w:sz w:val="28"/>
              </w:rPr>
              <w:t xml:space="preserve">une </w:t>
            </w:r>
            <w:r w:rsidRPr="00AE1B9D">
              <w:rPr>
                <w:rFonts w:ascii="Baskerville Old Face" w:hAnsi="Baskerville Old Face"/>
                <w:b/>
                <w:i/>
                <w:sz w:val="28"/>
              </w:rPr>
              <w:t>ébauche de situation d’apprentissage</w:t>
            </w:r>
          </w:p>
          <w:p w:rsidR="00A94BA4" w:rsidRPr="004D6DBF" w:rsidRDefault="00A94BA4" w:rsidP="00A94BA4">
            <w:pPr>
              <w:jc w:val="center"/>
              <w:rPr>
                <w:rFonts w:ascii="Baskerville Old Face" w:hAnsi="Baskerville Old Face"/>
                <w:sz w:val="24"/>
              </w:rPr>
            </w:pPr>
          </w:p>
          <w:p w:rsidR="00A94BA4" w:rsidRPr="004D6DBF" w:rsidRDefault="00A94BA4" w:rsidP="00A94BA4">
            <w:pPr>
              <w:rPr>
                <w:rFonts w:ascii="Baskerville Old Face" w:hAnsi="Baskerville Old Face"/>
                <w:sz w:val="24"/>
              </w:rPr>
            </w:pPr>
            <w:r w:rsidRPr="004D6DBF">
              <w:rPr>
                <w:rFonts w:ascii="Baskerville Old Face" w:hAnsi="Baskerville Old Face"/>
                <w:sz w:val="24"/>
              </w:rPr>
              <w:t xml:space="preserve">En vue de l’implantation du nouveau programme d’études </w:t>
            </w:r>
            <w:r w:rsidRPr="005F4E2C">
              <w:rPr>
                <w:rFonts w:ascii="Baskerville Old Face" w:hAnsi="Baskerville Old Face"/>
                <w:i/>
                <w:sz w:val="24"/>
              </w:rPr>
              <w:t>Francisation</w:t>
            </w:r>
            <w:r w:rsidRPr="004D6DBF">
              <w:rPr>
                <w:rFonts w:ascii="Baskerville Old Face" w:hAnsi="Baskerville Old Face"/>
                <w:sz w:val="24"/>
              </w:rPr>
              <w:t xml:space="preserve">, votre équipe d’enseignantes et d’enseignants en francisation souhaite trouver et élaborer du matériel pédagogique adapté aux nouveaux contenus </w:t>
            </w:r>
            <w:r>
              <w:rPr>
                <w:rFonts w:ascii="Baskerville Old Face" w:hAnsi="Baskerville Old Face"/>
                <w:sz w:val="24"/>
              </w:rPr>
              <w:t xml:space="preserve">du programme </w:t>
            </w:r>
            <w:r w:rsidRPr="004D6DBF">
              <w:rPr>
                <w:rFonts w:ascii="Baskerville Old Face" w:hAnsi="Baskerville Old Face"/>
                <w:sz w:val="24"/>
              </w:rPr>
              <w:t xml:space="preserve">et </w:t>
            </w:r>
            <w:r>
              <w:rPr>
                <w:rFonts w:ascii="Baskerville Old Face" w:hAnsi="Baskerville Old Face"/>
                <w:sz w:val="24"/>
              </w:rPr>
              <w:t xml:space="preserve">fidèle </w:t>
            </w:r>
            <w:r w:rsidRPr="004D6DBF">
              <w:rPr>
                <w:rFonts w:ascii="Baskerville Old Face" w:hAnsi="Baskerville Old Face"/>
                <w:sz w:val="24"/>
              </w:rPr>
              <w:t xml:space="preserve">à l’approche par compétences. </w:t>
            </w:r>
          </w:p>
          <w:p w:rsidR="00A94BA4" w:rsidRPr="004D6DBF" w:rsidRDefault="00A94BA4" w:rsidP="00A94BA4">
            <w:pPr>
              <w:rPr>
                <w:rFonts w:ascii="Baskerville Old Face" w:hAnsi="Baskerville Old Face"/>
                <w:sz w:val="24"/>
              </w:rPr>
            </w:pPr>
          </w:p>
          <w:p w:rsidR="00674401" w:rsidRDefault="009A3394" w:rsidP="005F4E2C">
            <w:pPr>
              <w:rPr>
                <w:sz w:val="24"/>
              </w:rPr>
            </w:pPr>
            <w:r w:rsidRPr="004D6DBF">
              <w:rPr>
                <w:rFonts w:ascii="Baskerville Old Face" w:hAnsi="Baskerville Old Face"/>
                <w:sz w:val="24"/>
              </w:rPr>
              <w:t xml:space="preserve">L’atelier proposé ici amènera les enseignants à </w:t>
            </w:r>
            <w:r w:rsidR="00433EED">
              <w:rPr>
                <w:rFonts w:ascii="Baskerville Old Face" w:hAnsi="Baskerville Old Face"/>
                <w:sz w:val="24"/>
              </w:rPr>
              <w:t xml:space="preserve">concevoir </w:t>
            </w:r>
            <w:r w:rsidRPr="004D6DBF">
              <w:rPr>
                <w:rFonts w:ascii="Baskerville Old Face" w:hAnsi="Baskerville Old Face"/>
                <w:sz w:val="24"/>
              </w:rPr>
              <w:t>une ébauche de situation d’apprentissage (SA)</w:t>
            </w:r>
            <w:r w:rsidR="00B473D8" w:rsidRPr="004D6DBF">
              <w:rPr>
                <w:rFonts w:ascii="Baskerville Old Face" w:hAnsi="Baskerville Old Face"/>
                <w:sz w:val="24"/>
              </w:rPr>
              <w:t xml:space="preserve"> qui soit signifiante et engageante, </w:t>
            </w:r>
            <w:r w:rsidR="00424A29" w:rsidRPr="004D6DBF">
              <w:rPr>
                <w:rFonts w:ascii="Baskerville Old Face" w:hAnsi="Baskerville Old Face"/>
                <w:sz w:val="24"/>
              </w:rPr>
              <w:t xml:space="preserve">et </w:t>
            </w:r>
            <w:r w:rsidR="00B473D8" w:rsidRPr="004D6DBF">
              <w:rPr>
                <w:rFonts w:ascii="Baskerville Old Face" w:hAnsi="Baskerville Old Face"/>
                <w:sz w:val="24"/>
              </w:rPr>
              <w:t xml:space="preserve">en </w:t>
            </w:r>
            <w:r w:rsidR="00296A33" w:rsidRPr="004D6DBF">
              <w:rPr>
                <w:rFonts w:ascii="Baskerville Old Face" w:hAnsi="Baskerville Old Face"/>
                <w:sz w:val="24"/>
              </w:rPr>
              <w:t xml:space="preserve">cohérence avec </w:t>
            </w:r>
            <w:r w:rsidR="00674401">
              <w:rPr>
                <w:rFonts w:ascii="Baskerville Old Face" w:hAnsi="Baskerville Old Face"/>
                <w:sz w:val="24"/>
              </w:rPr>
              <w:t>l’</w:t>
            </w:r>
            <w:r w:rsidR="00A94BA4">
              <w:rPr>
                <w:rFonts w:ascii="Baskerville Old Face" w:hAnsi="Baskerville Old Face"/>
                <w:sz w:val="24"/>
              </w:rPr>
              <w:t>approche par compétences</w:t>
            </w:r>
            <w:r w:rsidR="00B473D8" w:rsidRPr="004D6DBF">
              <w:rPr>
                <w:rFonts w:ascii="Baskerville Old Face" w:hAnsi="Baskerville Old Face"/>
                <w:sz w:val="24"/>
              </w:rPr>
              <w:t>. E</w:t>
            </w:r>
            <w:r w:rsidRPr="004D6DBF">
              <w:rPr>
                <w:rFonts w:ascii="Baskerville Old Face" w:hAnsi="Baskerville Old Face"/>
                <w:sz w:val="24"/>
              </w:rPr>
              <w:t xml:space="preserve">n explorant un cours </w:t>
            </w:r>
            <w:r w:rsidR="00B473D8" w:rsidRPr="004D6DBF">
              <w:rPr>
                <w:rFonts w:ascii="Baskerville Old Face" w:hAnsi="Baskerville Old Face"/>
                <w:sz w:val="24"/>
              </w:rPr>
              <w:t xml:space="preserve">du programme </w:t>
            </w:r>
            <w:r w:rsidRPr="004D6DBF">
              <w:rPr>
                <w:rFonts w:ascii="Baskerville Old Face" w:hAnsi="Baskerville Old Face"/>
                <w:sz w:val="24"/>
              </w:rPr>
              <w:t xml:space="preserve">et en exploitant </w:t>
            </w:r>
            <w:r w:rsidR="00042300">
              <w:rPr>
                <w:rFonts w:ascii="Baskerville Old Face" w:hAnsi="Baskerville Old Face"/>
                <w:sz w:val="24"/>
              </w:rPr>
              <w:t xml:space="preserve">les </w:t>
            </w:r>
            <w:r w:rsidRPr="004D6DBF">
              <w:rPr>
                <w:rFonts w:ascii="Baskerville Old Face" w:hAnsi="Baskerville Old Face"/>
                <w:sz w:val="24"/>
              </w:rPr>
              <w:t>di</w:t>
            </w:r>
            <w:r w:rsidR="00B84C47">
              <w:rPr>
                <w:rFonts w:ascii="Baskerville Old Face" w:hAnsi="Baskerville Old Face"/>
                <w:sz w:val="24"/>
              </w:rPr>
              <w:t>fférentes</w:t>
            </w:r>
            <w:r w:rsidRPr="004D6DBF">
              <w:rPr>
                <w:rFonts w:ascii="Baskerville Old Face" w:hAnsi="Baskerville Old Face"/>
                <w:sz w:val="24"/>
              </w:rPr>
              <w:t xml:space="preserve"> ressources</w:t>
            </w:r>
            <w:r w:rsidR="00042300">
              <w:rPr>
                <w:rFonts w:ascii="Baskerville Old Face" w:hAnsi="Baskerville Old Face"/>
                <w:sz w:val="24"/>
              </w:rPr>
              <w:t xml:space="preserve"> proposées</w:t>
            </w:r>
            <w:r w:rsidRPr="004D6DBF">
              <w:rPr>
                <w:rFonts w:ascii="Baskerville Old Face" w:hAnsi="Baskerville Old Face"/>
                <w:sz w:val="24"/>
              </w:rPr>
              <w:t xml:space="preserve"> (</w:t>
            </w:r>
            <w:r w:rsidR="00A94BA4">
              <w:rPr>
                <w:rFonts w:ascii="Baskerville Old Face" w:hAnsi="Baskerville Old Face"/>
                <w:sz w:val="24"/>
              </w:rPr>
              <w:t xml:space="preserve">capsule Web, </w:t>
            </w:r>
            <w:r w:rsidRPr="004D6DBF">
              <w:rPr>
                <w:rFonts w:ascii="Baskerville Old Face" w:hAnsi="Baskerville Old Face"/>
                <w:sz w:val="24"/>
              </w:rPr>
              <w:t>document d’arrimage, outil d’analyse et d’appréciation d</w:t>
            </w:r>
            <w:r w:rsidR="00B473D8" w:rsidRPr="004D6DBF">
              <w:rPr>
                <w:rFonts w:ascii="Baskerville Old Face" w:hAnsi="Baskerville Old Face"/>
                <w:sz w:val="24"/>
              </w:rPr>
              <w:t xml:space="preserve">’Alexandrie FGA, etc.), les enseignants auront l’occasion </w:t>
            </w:r>
            <w:r w:rsidRPr="004D6DBF">
              <w:rPr>
                <w:rFonts w:ascii="Baskerville Old Face" w:hAnsi="Baskerville Old Face"/>
                <w:sz w:val="24"/>
              </w:rPr>
              <w:t>de se familiariser avec l</w:t>
            </w:r>
            <w:r w:rsidR="00B473D8" w:rsidRPr="004D6DBF">
              <w:rPr>
                <w:rFonts w:ascii="Baskerville Old Face" w:hAnsi="Baskerville Old Face"/>
                <w:sz w:val="24"/>
              </w:rPr>
              <w:t>e processus d</w:t>
            </w:r>
            <w:r w:rsidRPr="004D6DBF">
              <w:rPr>
                <w:rFonts w:ascii="Baskerville Old Face" w:hAnsi="Baskerville Old Face"/>
                <w:sz w:val="24"/>
              </w:rPr>
              <w:t>’élaboration de situations d’apprentissage</w:t>
            </w:r>
            <w:r w:rsidR="00B473D8" w:rsidRPr="004D6DBF">
              <w:rPr>
                <w:rFonts w:ascii="Baskerville Old Face" w:hAnsi="Baskerville Old Face"/>
                <w:sz w:val="24"/>
              </w:rPr>
              <w:t xml:space="preserve"> et de développer leur compétence professionnelle 3 : </w:t>
            </w:r>
            <w:r w:rsidR="00C569E2" w:rsidRPr="005F4E2C">
              <w:rPr>
                <w:rFonts w:ascii="Baskerville Old Face" w:hAnsi="Baskerville Old Face"/>
                <w:i/>
                <w:sz w:val="24"/>
              </w:rPr>
              <w:t>Création de situations d’enseignement et d’apprentissage</w:t>
            </w:r>
            <w:r w:rsidR="00296A33" w:rsidRPr="004D6DBF">
              <w:rPr>
                <w:rFonts w:ascii="Baskerville Old Face" w:hAnsi="Baskerville Old Face"/>
                <w:sz w:val="24"/>
              </w:rPr>
              <w:t xml:space="preserve">, et ce, dans l’esprit du </w:t>
            </w:r>
            <w:r w:rsidR="00A94BA4">
              <w:rPr>
                <w:rFonts w:ascii="Baskerville Old Face" w:hAnsi="Baskerville Old Face"/>
                <w:sz w:val="24"/>
              </w:rPr>
              <w:t xml:space="preserve">renouveau pédagogique. </w:t>
            </w:r>
            <w:r w:rsidR="00296A33" w:rsidRPr="004D6DBF">
              <w:rPr>
                <w:sz w:val="24"/>
              </w:rPr>
              <w:t xml:space="preserve"> </w:t>
            </w:r>
          </w:p>
          <w:p w:rsidR="00674401" w:rsidRDefault="00674401" w:rsidP="005F4E2C"/>
        </w:tc>
      </w:tr>
    </w:tbl>
    <w:p w:rsidR="00424A29" w:rsidRDefault="00424A29" w:rsidP="00424A29">
      <w:pPr>
        <w:tabs>
          <w:tab w:val="center" w:pos="4680"/>
          <w:tab w:val="left" w:pos="8235"/>
        </w:tabs>
        <w:spacing w:after="0"/>
        <w:jc w:val="center"/>
      </w:pPr>
    </w:p>
    <w:p w:rsidR="00424A29" w:rsidRPr="004D6DBF" w:rsidRDefault="00C569E2" w:rsidP="00424A29">
      <w:pPr>
        <w:tabs>
          <w:tab w:val="center" w:pos="4680"/>
          <w:tab w:val="left" w:pos="8235"/>
        </w:tabs>
        <w:spacing w:after="0"/>
        <w:jc w:val="left"/>
        <w:rPr>
          <w:rFonts w:ascii="Baskerville Old Face" w:hAnsi="Baskerville Old Face"/>
          <w:sz w:val="24"/>
          <w:szCs w:val="24"/>
        </w:rPr>
      </w:pPr>
      <w:r w:rsidRPr="005F4E2C">
        <w:rPr>
          <w:rFonts w:ascii="Baskerville Old Face" w:hAnsi="Baskerville Old Face"/>
          <w:b/>
          <w:sz w:val="24"/>
          <w:szCs w:val="24"/>
        </w:rPr>
        <w:t>Organisation :</w:t>
      </w:r>
      <w:r w:rsidR="00A94BA4">
        <w:rPr>
          <w:rFonts w:ascii="Baskerville Old Face" w:hAnsi="Baskerville Old Face"/>
          <w:sz w:val="24"/>
          <w:szCs w:val="24"/>
        </w:rPr>
        <w:t xml:space="preserve"> </w:t>
      </w:r>
      <w:r w:rsidR="00424A29" w:rsidRPr="004D6DBF">
        <w:rPr>
          <w:rFonts w:ascii="Baskerville Old Face" w:hAnsi="Baskerville Old Face"/>
          <w:sz w:val="24"/>
          <w:szCs w:val="24"/>
        </w:rPr>
        <w:t>À mener en groupe, en équipe de 2 ou 3 personnes</w:t>
      </w:r>
    </w:p>
    <w:p w:rsidR="003B1AEB" w:rsidRPr="004D6DBF" w:rsidRDefault="00C569E2" w:rsidP="00424A29">
      <w:pPr>
        <w:tabs>
          <w:tab w:val="center" w:pos="4680"/>
          <w:tab w:val="left" w:pos="8235"/>
        </w:tabs>
        <w:spacing w:after="0"/>
        <w:jc w:val="left"/>
        <w:rPr>
          <w:rFonts w:ascii="Baskerville Old Face" w:hAnsi="Baskerville Old Face"/>
          <w:sz w:val="24"/>
          <w:szCs w:val="24"/>
        </w:rPr>
      </w:pPr>
      <w:r w:rsidRPr="005F4E2C">
        <w:rPr>
          <w:rFonts w:ascii="Baskerville Old Face" w:hAnsi="Baskerville Old Face"/>
          <w:b/>
          <w:sz w:val="24"/>
          <w:szCs w:val="24"/>
        </w:rPr>
        <w:t>Durée approximative :</w:t>
      </w:r>
      <w:r w:rsidR="004B7830">
        <w:rPr>
          <w:rFonts w:ascii="Baskerville Old Face" w:hAnsi="Baskerville Old Face"/>
          <w:sz w:val="24"/>
          <w:szCs w:val="24"/>
        </w:rPr>
        <w:t xml:space="preserve"> de 2 </w:t>
      </w:r>
      <w:r w:rsidR="003B1AEB" w:rsidRPr="004D6DBF">
        <w:rPr>
          <w:rFonts w:ascii="Baskerville Old Face" w:hAnsi="Baskerville Old Face"/>
          <w:sz w:val="24"/>
          <w:szCs w:val="24"/>
        </w:rPr>
        <w:t>à 3 h</w:t>
      </w:r>
      <w:r w:rsidR="004B7830">
        <w:rPr>
          <w:rFonts w:ascii="Baskerville Old Face" w:hAnsi="Baskerville Old Face"/>
          <w:sz w:val="24"/>
          <w:szCs w:val="24"/>
        </w:rPr>
        <w:t>eures</w:t>
      </w:r>
    </w:p>
    <w:p w:rsidR="009A3394" w:rsidRPr="004D6DBF" w:rsidRDefault="009A3394" w:rsidP="009A3394">
      <w:pPr>
        <w:jc w:val="center"/>
        <w:rPr>
          <w:rFonts w:ascii="Baskerville Old Face" w:hAnsi="Baskerville Old Face"/>
          <w:sz w:val="24"/>
          <w:szCs w:val="24"/>
        </w:rPr>
      </w:pPr>
    </w:p>
    <w:p w:rsidR="009A3394" w:rsidRPr="004D6DBF" w:rsidRDefault="009A3394" w:rsidP="009A3394">
      <w:pPr>
        <w:rPr>
          <w:rFonts w:ascii="Baskerville Old Face" w:hAnsi="Baskerville Old Face"/>
          <w:sz w:val="24"/>
          <w:szCs w:val="24"/>
        </w:rPr>
      </w:pPr>
      <w:r w:rsidRPr="004D6DBF">
        <w:rPr>
          <w:rFonts w:ascii="Baskerville Old Face" w:hAnsi="Baskerville Old Face"/>
          <w:sz w:val="24"/>
          <w:szCs w:val="24"/>
        </w:rPr>
        <w:t xml:space="preserve">Avant d’amorcer l’atelier, </w:t>
      </w:r>
      <w:r w:rsidR="00424A29" w:rsidRPr="004D6DBF">
        <w:rPr>
          <w:rFonts w:ascii="Baskerville Old Face" w:hAnsi="Baskerville Old Face"/>
          <w:sz w:val="24"/>
          <w:szCs w:val="24"/>
        </w:rPr>
        <w:t>assurez-vous d’</w:t>
      </w:r>
      <w:r w:rsidRPr="004D6DBF">
        <w:rPr>
          <w:rFonts w:ascii="Baskerville Old Face" w:hAnsi="Baskerville Old Face"/>
          <w:sz w:val="24"/>
          <w:szCs w:val="24"/>
        </w:rPr>
        <w:t>avoir en main les documents suivants :</w:t>
      </w:r>
    </w:p>
    <w:p w:rsidR="009A3394" w:rsidRPr="004D6DBF" w:rsidRDefault="00F70057" w:rsidP="009A3394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Le </w:t>
      </w:r>
      <w:r w:rsidR="009A3394" w:rsidRPr="004D6DBF">
        <w:rPr>
          <w:rFonts w:ascii="Baskerville Old Face" w:hAnsi="Baskerville Old Face"/>
          <w:sz w:val="24"/>
          <w:szCs w:val="24"/>
        </w:rPr>
        <w:t xml:space="preserve">Cahier </w:t>
      </w:r>
      <w:r w:rsidR="004C3991">
        <w:rPr>
          <w:rFonts w:ascii="Baskerville Old Face" w:hAnsi="Baskerville Old Face"/>
          <w:sz w:val="24"/>
          <w:szCs w:val="24"/>
        </w:rPr>
        <w:t>de l’animateur</w:t>
      </w:r>
      <w:r w:rsidR="009A3394" w:rsidRPr="004D6DBF">
        <w:rPr>
          <w:rFonts w:ascii="Baskerville Old Face" w:hAnsi="Baskerville Old Face"/>
          <w:sz w:val="24"/>
          <w:szCs w:val="24"/>
        </w:rPr>
        <w:t xml:space="preserve"> (</w:t>
      </w:r>
      <w:r w:rsidR="003A1265">
        <w:rPr>
          <w:rFonts w:ascii="Baskerville Old Face" w:hAnsi="Baskerville Old Face"/>
          <w:sz w:val="24"/>
          <w:szCs w:val="24"/>
        </w:rPr>
        <w:t>incluant les</w:t>
      </w:r>
      <w:r w:rsidR="009A3394" w:rsidRPr="004D6DBF">
        <w:rPr>
          <w:rFonts w:ascii="Baskerville Old Face" w:hAnsi="Baskerville Old Face"/>
          <w:sz w:val="24"/>
          <w:szCs w:val="24"/>
        </w:rPr>
        <w:t xml:space="preserve"> </w:t>
      </w:r>
      <w:r w:rsidR="003A1265" w:rsidRPr="004D6DBF">
        <w:rPr>
          <w:rFonts w:ascii="Baskerville Old Face" w:hAnsi="Baskerville Old Face"/>
          <w:sz w:val="24"/>
          <w:szCs w:val="24"/>
        </w:rPr>
        <w:t>cart</w:t>
      </w:r>
      <w:r w:rsidR="003A1265">
        <w:rPr>
          <w:rFonts w:ascii="Baskerville Old Face" w:hAnsi="Baskerville Old Face"/>
          <w:sz w:val="24"/>
          <w:szCs w:val="24"/>
        </w:rPr>
        <w:t>on</w:t>
      </w:r>
      <w:r w:rsidR="003A1265" w:rsidRPr="004D6DBF">
        <w:rPr>
          <w:rFonts w:ascii="Baskerville Old Face" w:hAnsi="Baskerville Old Face"/>
          <w:sz w:val="24"/>
          <w:szCs w:val="24"/>
        </w:rPr>
        <w:t xml:space="preserve">s </w:t>
      </w:r>
      <w:r w:rsidR="003A1265">
        <w:rPr>
          <w:rFonts w:ascii="Baskerville Old Face" w:hAnsi="Baskerville Old Face"/>
          <w:sz w:val="24"/>
          <w:szCs w:val="24"/>
        </w:rPr>
        <w:t>à distribuer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4E5762">
        <w:rPr>
          <w:rFonts w:ascii="Baskerville Old Face" w:hAnsi="Baskerville Old Face"/>
          <w:sz w:val="24"/>
          <w:szCs w:val="24"/>
        </w:rPr>
        <w:t>des pages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4E5762">
        <w:rPr>
          <w:rFonts w:ascii="Baskerville Old Face" w:hAnsi="Baskerville Old Face"/>
          <w:sz w:val="24"/>
          <w:szCs w:val="24"/>
        </w:rPr>
        <w:t xml:space="preserve">4 à 8 </w:t>
      </w:r>
      <w:r w:rsidR="003A1265">
        <w:rPr>
          <w:rFonts w:ascii="Baskerville Old Face" w:hAnsi="Baskerville Old Face"/>
          <w:sz w:val="24"/>
          <w:szCs w:val="24"/>
        </w:rPr>
        <w:t>que vous aurez</w:t>
      </w:r>
      <w:r w:rsidR="00424A29" w:rsidRPr="004D6DBF">
        <w:rPr>
          <w:rFonts w:ascii="Baskerville Old Face" w:hAnsi="Baskerville Old Face"/>
          <w:sz w:val="24"/>
          <w:szCs w:val="24"/>
        </w:rPr>
        <w:t xml:space="preserve"> préalablement découpés</w:t>
      </w:r>
      <w:r w:rsidR="009A3394" w:rsidRPr="004D6DBF">
        <w:rPr>
          <w:rFonts w:ascii="Baskerville Old Face" w:hAnsi="Baskerville Old Face"/>
          <w:sz w:val="24"/>
          <w:szCs w:val="24"/>
        </w:rPr>
        <w:t>)</w:t>
      </w:r>
    </w:p>
    <w:p w:rsidR="009A3394" w:rsidRPr="004D6DBF" w:rsidRDefault="00F70057" w:rsidP="009A3394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Le </w:t>
      </w:r>
      <w:r w:rsidR="009A3394" w:rsidRPr="004D6DBF">
        <w:rPr>
          <w:rFonts w:ascii="Baskerville Old Face" w:hAnsi="Baskerville Old Face"/>
          <w:sz w:val="24"/>
          <w:szCs w:val="24"/>
        </w:rPr>
        <w:t>Cahier du participant (</w:t>
      </w:r>
      <w:r w:rsidR="00AE517E">
        <w:rPr>
          <w:rFonts w:ascii="Baskerville Old Face" w:hAnsi="Baskerville Old Face"/>
          <w:sz w:val="24"/>
          <w:szCs w:val="24"/>
        </w:rPr>
        <w:t>une</w:t>
      </w:r>
      <w:r w:rsidR="00AE517E" w:rsidRPr="004D6DBF">
        <w:rPr>
          <w:rFonts w:ascii="Baskerville Old Face" w:hAnsi="Baskerville Old Face"/>
          <w:sz w:val="24"/>
          <w:szCs w:val="24"/>
        </w:rPr>
        <w:t xml:space="preserve"> </w:t>
      </w:r>
      <w:r w:rsidR="009A3394" w:rsidRPr="004D6DBF">
        <w:rPr>
          <w:rFonts w:ascii="Baskerville Old Face" w:hAnsi="Baskerville Old Face"/>
          <w:sz w:val="24"/>
          <w:szCs w:val="24"/>
        </w:rPr>
        <w:t xml:space="preserve">copie </w:t>
      </w:r>
      <w:r w:rsidR="003A1265">
        <w:rPr>
          <w:rFonts w:ascii="Baskerville Old Face" w:hAnsi="Baskerville Old Face"/>
          <w:sz w:val="24"/>
          <w:szCs w:val="24"/>
        </w:rPr>
        <w:t>électronique ou papier par participant)</w:t>
      </w:r>
    </w:p>
    <w:p w:rsidR="009A3394" w:rsidRDefault="00AE517E" w:rsidP="009A3394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Le </w:t>
      </w:r>
      <w:r w:rsidR="009A3394" w:rsidRPr="004D6DBF">
        <w:rPr>
          <w:rFonts w:ascii="Baskerville Old Face" w:hAnsi="Baskerville Old Face"/>
          <w:sz w:val="24"/>
          <w:szCs w:val="24"/>
        </w:rPr>
        <w:t>programme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9A3394" w:rsidRPr="004D6DBF">
        <w:rPr>
          <w:rFonts w:ascii="Baskerville Old Face" w:hAnsi="Baskerville Old Face"/>
          <w:sz w:val="24"/>
          <w:szCs w:val="24"/>
        </w:rPr>
        <w:t>(</w:t>
      </w:r>
      <w:r>
        <w:rPr>
          <w:rFonts w:ascii="Baskerville Old Face" w:hAnsi="Baskerville Old Face"/>
          <w:sz w:val="24"/>
          <w:szCs w:val="24"/>
        </w:rPr>
        <w:t xml:space="preserve">une copie électronique ou </w:t>
      </w:r>
      <w:r w:rsidR="009A3394" w:rsidRPr="004D6DBF">
        <w:rPr>
          <w:rFonts w:ascii="Baskerville Old Face" w:hAnsi="Baskerville Old Face"/>
          <w:sz w:val="24"/>
          <w:szCs w:val="24"/>
        </w:rPr>
        <w:t>papier</w:t>
      </w:r>
      <w:r>
        <w:rPr>
          <w:rFonts w:ascii="Baskerville Old Face" w:hAnsi="Baskerville Old Face"/>
          <w:sz w:val="24"/>
          <w:szCs w:val="24"/>
        </w:rPr>
        <w:t xml:space="preserve"> par participant)</w:t>
      </w:r>
    </w:p>
    <w:p w:rsidR="006D1D98" w:rsidRPr="0063014A" w:rsidRDefault="006D1D98" w:rsidP="006D1D98">
      <w:pPr>
        <w:rPr>
          <w:rFonts w:ascii="Baskerville Old Face" w:hAnsi="Baskerville Old Face"/>
          <w:sz w:val="24"/>
          <w:szCs w:val="24"/>
        </w:rPr>
      </w:pPr>
      <w:r w:rsidRPr="0063014A">
        <w:rPr>
          <w:rFonts w:ascii="Baskerville Old Face" w:hAnsi="Baskerville Old Face"/>
          <w:sz w:val="24"/>
          <w:szCs w:val="24"/>
        </w:rPr>
        <w:t xml:space="preserve">Il pourrait également être pertinent de mettre à la disposition des participants les documents suivants : </w:t>
      </w:r>
    </w:p>
    <w:p w:rsidR="009A3394" w:rsidRPr="0063014A" w:rsidRDefault="00F70057" w:rsidP="006D1D98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63014A">
        <w:rPr>
          <w:rFonts w:ascii="Baskerville Old Face" w:hAnsi="Baskerville Old Face"/>
          <w:sz w:val="24"/>
          <w:szCs w:val="24"/>
        </w:rPr>
        <w:t>L</w:t>
      </w:r>
      <w:r w:rsidR="009A3394" w:rsidRPr="0063014A">
        <w:rPr>
          <w:rFonts w:ascii="Baskerville Old Face" w:hAnsi="Baskerville Old Face"/>
          <w:sz w:val="24"/>
          <w:szCs w:val="24"/>
        </w:rPr>
        <w:t xml:space="preserve">e </w:t>
      </w:r>
      <w:hyperlink r:id="rId13" w:history="1">
        <w:r w:rsidR="009A3394" w:rsidRPr="0063014A">
          <w:rPr>
            <w:rStyle w:val="Lienhypertexte"/>
            <w:rFonts w:ascii="Baskerville Old Face" w:hAnsi="Baskerville Old Face"/>
            <w:color w:val="0070C0"/>
            <w:sz w:val="24"/>
            <w:szCs w:val="24"/>
          </w:rPr>
          <w:t>document d’arrimage</w:t>
        </w:r>
        <w:r w:rsidR="006D1D98" w:rsidRPr="0063014A">
          <w:rPr>
            <w:rStyle w:val="Lienhypertexte"/>
            <w:rFonts w:ascii="Baskerville Old Face" w:hAnsi="Baskerville Old Face"/>
            <w:color w:val="0070C0"/>
            <w:sz w:val="24"/>
            <w:szCs w:val="24"/>
          </w:rPr>
          <w:t xml:space="preserve"> des savoirs aux intentions de communication</w:t>
        </w:r>
      </w:hyperlink>
      <w:r w:rsidR="006D1D98" w:rsidRPr="0063014A">
        <w:rPr>
          <w:rFonts w:ascii="Baskerville Old Face" w:hAnsi="Baskerville Old Face"/>
          <w:sz w:val="24"/>
          <w:szCs w:val="24"/>
        </w:rPr>
        <w:t>, disponible dans la section Coffre à outils d’Alexandrie FGA</w:t>
      </w:r>
      <w:r w:rsidR="009A3394" w:rsidRPr="0063014A">
        <w:rPr>
          <w:rFonts w:ascii="Baskerville Old Face" w:hAnsi="Baskerville Old Face"/>
          <w:sz w:val="24"/>
          <w:szCs w:val="24"/>
        </w:rPr>
        <w:t xml:space="preserve"> (1 </w:t>
      </w:r>
      <w:r w:rsidR="00AE517E" w:rsidRPr="0063014A">
        <w:rPr>
          <w:rFonts w:ascii="Baskerville Old Face" w:hAnsi="Baskerville Old Face"/>
          <w:sz w:val="24"/>
          <w:szCs w:val="24"/>
        </w:rPr>
        <w:t xml:space="preserve">copie </w:t>
      </w:r>
      <w:r w:rsidR="003A1265" w:rsidRPr="0063014A">
        <w:rPr>
          <w:rFonts w:ascii="Baskerville Old Face" w:hAnsi="Baskerville Old Face"/>
          <w:sz w:val="24"/>
          <w:szCs w:val="24"/>
        </w:rPr>
        <w:t xml:space="preserve">électronique ou papier </w:t>
      </w:r>
      <w:r w:rsidR="009A3394" w:rsidRPr="0063014A">
        <w:rPr>
          <w:rFonts w:ascii="Baskerville Old Face" w:hAnsi="Baskerville Old Face"/>
          <w:sz w:val="24"/>
          <w:szCs w:val="24"/>
        </w:rPr>
        <w:t>par équipe)</w:t>
      </w:r>
      <w:r w:rsidR="006D1D98" w:rsidRPr="0063014A">
        <w:rPr>
          <w:rFonts w:ascii="Baskerville Old Face" w:hAnsi="Baskerville Old Face"/>
          <w:sz w:val="24"/>
          <w:szCs w:val="24"/>
        </w:rPr>
        <w:t xml:space="preserve"> : ce document </w:t>
      </w:r>
      <w:proofErr w:type="gramStart"/>
      <w:r w:rsidR="006D1D98" w:rsidRPr="0063014A">
        <w:rPr>
          <w:rFonts w:ascii="Baskerville Old Face" w:hAnsi="Baskerville Old Face"/>
          <w:sz w:val="24"/>
          <w:szCs w:val="24"/>
        </w:rPr>
        <w:t>présente</w:t>
      </w:r>
      <w:proofErr w:type="gramEnd"/>
      <w:r w:rsidR="006D1D98" w:rsidRPr="0063014A">
        <w:rPr>
          <w:rFonts w:ascii="Baskerville Old Face" w:hAnsi="Baskerville Old Face"/>
          <w:sz w:val="24"/>
          <w:szCs w:val="24"/>
        </w:rPr>
        <w:t xml:space="preserve">, pour chaque intention de communication du cours, une liste de savoirs susceptibles d'être mobilisés. Il s'agit donc d'une proposition dans laquelle on retrouve une </w:t>
      </w:r>
      <w:r w:rsidR="0063014A" w:rsidRPr="0063014A">
        <w:rPr>
          <w:rFonts w:ascii="Baskerville Old Face" w:hAnsi="Baskerville Old Face"/>
          <w:sz w:val="24"/>
          <w:szCs w:val="24"/>
        </w:rPr>
        <w:t>association</w:t>
      </w:r>
      <w:r w:rsidR="006D1D98" w:rsidRPr="0063014A">
        <w:rPr>
          <w:rFonts w:ascii="Baskerville Old Face" w:hAnsi="Baskerville Old Face"/>
          <w:sz w:val="24"/>
          <w:szCs w:val="24"/>
        </w:rPr>
        <w:t xml:space="preserve"> logique d'intentions de communication et de savoirs, qui pourra servir de base pour l'élaboration de matériel pédagogique et qui favorisera le partage de matériel entre les commissions scolaires.</w:t>
      </w:r>
    </w:p>
    <w:p w:rsidR="006D1D98" w:rsidRPr="0063014A" w:rsidRDefault="006D1D98" w:rsidP="009A3394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63014A">
        <w:rPr>
          <w:rFonts w:ascii="Baskerville Old Face" w:hAnsi="Baskerville Old Face"/>
          <w:sz w:val="24"/>
          <w:szCs w:val="24"/>
        </w:rPr>
        <w:t xml:space="preserve">Le document </w:t>
      </w:r>
      <w:hyperlink r:id="rId14" w:history="1">
        <w:r w:rsidRPr="0063014A">
          <w:rPr>
            <w:rStyle w:val="Lienhypertexte"/>
            <w:rFonts w:ascii="Baskerville Old Face" w:hAnsi="Baskerville Old Face"/>
            <w:color w:val="0070C0"/>
            <w:sz w:val="24"/>
            <w:szCs w:val="24"/>
          </w:rPr>
          <w:t>Regroupement des intentions de communications</w:t>
        </w:r>
      </w:hyperlink>
      <w:r w:rsidRPr="0063014A">
        <w:rPr>
          <w:rFonts w:ascii="Baskerville Old Face" w:hAnsi="Baskerville Old Face"/>
          <w:sz w:val="24"/>
          <w:szCs w:val="24"/>
        </w:rPr>
        <w:t xml:space="preserve">, également disponible sur Alexandrie FGA, qui présente </w:t>
      </w:r>
      <w:r w:rsidR="00CD6443" w:rsidRPr="0063014A">
        <w:rPr>
          <w:rFonts w:ascii="Baskerville Old Face" w:hAnsi="Baskerville Old Face"/>
          <w:sz w:val="24"/>
          <w:szCs w:val="24"/>
        </w:rPr>
        <w:t>un regroupement des intentions de communication par niveau aux fins de création de situations d’apprentissage.</w:t>
      </w:r>
      <w:r w:rsidR="00382299" w:rsidRPr="0063014A">
        <w:rPr>
          <w:rFonts w:ascii="Baskerville Old Face" w:hAnsi="Baskerville Old Face"/>
          <w:sz w:val="24"/>
          <w:szCs w:val="24"/>
        </w:rPr>
        <w:t xml:space="preserve"> </w:t>
      </w:r>
    </w:p>
    <w:p w:rsidR="009A3394" w:rsidRDefault="00F70057" w:rsidP="009A3394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63014A">
        <w:rPr>
          <w:rFonts w:ascii="Baskerville Old Face" w:hAnsi="Baskerville Old Face"/>
          <w:sz w:val="24"/>
          <w:szCs w:val="24"/>
        </w:rPr>
        <w:lastRenderedPageBreak/>
        <w:t>L</w:t>
      </w:r>
      <w:r w:rsidR="009A3394" w:rsidRPr="004D6DBF">
        <w:rPr>
          <w:rFonts w:ascii="Baskerville Old Face" w:hAnsi="Baskerville Old Face"/>
          <w:sz w:val="24"/>
          <w:szCs w:val="24"/>
        </w:rPr>
        <w:t>’</w:t>
      </w:r>
      <w:hyperlink r:id="rId15" w:history="1">
        <w:r w:rsidR="009A3394" w:rsidRPr="0063014A">
          <w:rPr>
            <w:rStyle w:val="Lienhypertexte"/>
            <w:rFonts w:ascii="Baskerville Old Face" w:hAnsi="Baskerville Old Face"/>
            <w:color w:val="0070C0"/>
            <w:sz w:val="24"/>
            <w:szCs w:val="24"/>
          </w:rPr>
          <w:t>outil d’analyse et d’appréciation d’Alexandrie FGA</w:t>
        </w:r>
      </w:hyperlink>
      <w:r w:rsidR="009A3394" w:rsidRPr="0063014A">
        <w:rPr>
          <w:rFonts w:ascii="Baskerville Old Face" w:hAnsi="Baskerville Old Face"/>
          <w:sz w:val="24"/>
          <w:szCs w:val="24"/>
        </w:rPr>
        <w:t xml:space="preserve"> (1 copie </w:t>
      </w:r>
      <w:r w:rsidR="003A1265" w:rsidRPr="0063014A">
        <w:rPr>
          <w:rFonts w:ascii="Baskerville Old Face" w:hAnsi="Baskerville Old Face"/>
          <w:sz w:val="24"/>
          <w:szCs w:val="24"/>
        </w:rPr>
        <w:t xml:space="preserve">électronique ou papier </w:t>
      </w:r>
      <w:r w:rsidR="009A3394" w:rsidRPr="0063014A">
        <w:rPr>
          <w:rFonts w:ascii="Baskerville Old Face" w:hAnsi="Baskerville Old Face"/>
          <w:sz w:val="24"/>
          <w:szCs w:val="24"/>
        </w:rPr>
        <w:t>par équipe)</w:t>
      </w:r>
    </w:p>
    <w:p w:rsidR="00674401" w:rsidRPr="005F4E2C" w:rsidRDefault="00674401" w:rsidP="005F4E2C">
      <w:pPr>
        <w:pBdr>
          <w:bottom w:val="single" w:sz="4" w:space="1" w:color="auto"/>
        </w:pBdr>
        <w:ind w:left="360"/>
        <w:rPr>
          <w:rFonts w:ascii="Baskerville Old Face" w:hAnsi="Baskerville Old Face"/>
          <w:sz w:val="24"/>
          <w:szCs w:val="24"/>
        </w:rPr>
      </w:pPr>
    </w:p>
    <w:p w:rsidR="00674401" w:rsidRPr="005F4E2C" w:rsidRDefault="00C569E2" w:rsidP="005F4E2C">
      <w:pPr>
        <w:rPr>
          <w:rFonts w:ascii="Baskerville Old Face" w:hAnsi="Baskerville Old Face"/>
          <w:b/>
          <w:sz w:val="24"/>
          <w:szCs w:val="24"/>
        </w:rPr>
      </w:pPr>
      <w:r w:rsidRPr="005F4E2C">
        <w:rPr>
          <w:rFonts w:ascii="Baskerville Old Face" w:hAnsi="Baskerville Old Face"/>
          <w:b/>
          <w:sz w:val="24"/>
          <w:szCs w:val="24"/>
        </w:rPr>
        <w:t>Déroulement de l’atelier</w:t>
      </w:r>
    </w:p>
    <w:p w:rsidR="00674401" w:rsidRPr="005F4E2C" w:rsidRDefault="00C569E2" w:rsidP="005F4E2C">
      <w:pPr>
        <w:pStyle w:val="Paragraphedeliste"/>
        <w:numPr>
          <w:ilvl w:val="0"/>
          <w:numId w:val="8"/>
        </w:numPr>
        <w:spacing w:before="120" w:after="120"/>
        <w:ind w:hanging="357"/>
        <w:contextualSpacing w:val="0"/>
        <w:rPr>
          <w:rFonts w:ascii="Baskerville Old Face" w:hAnsi="Baskerville Old Face"/>
          <w:sz w:val="24"/>
          <w:szCs w:val="24"/>
        </w:rPr>
      </w:pPr>
      <w:r w:rsidRPr="005F4E2C">
        <w:rPr>
          <w:rFonts w:ascii="Baskerville Old Face" w:hAnsi="Baskerville Old Face"/>
          <w:sz w:val="24"/>
          <w:szCs w:val="24"/>
        </w:rPr>
        <w:t>Demandez aux participants de répondre</w:t>
      </w:r>
      <w:r w:rsidR="00AE1B9D">
        <w:rPr>
          <w:rFonts w:ascii="Baskerville Old Face" w:hAnsi="Baskerville Old Face"/>
          <w:sz w:val="24"/>
          <w:szCs w:val="24"/>
        </w:rPr>
        <w:t xml:space="preserve"> individuellement</w:t>
      </w:r>
      <w:r w:rsidRPr="005F4E2C">
        <w:rPr>
          <w:rFonts w:ascii="Baskerville Old Face" w:hAnsi="Baskerville Old Face"/>
          <w:sz w:val="24"/>
          <w:szCs w:val="24"/>
        </w:rPr>
        <w:t xml:space="preserve"> au questionnaire « Le point sur ma connaissance des SA » (</w:t>
      </w:r>
      <w:r w:rsidRPr="005F4E2C">
        <w:rPr>
          <w:rFonts w:ascii="Baskerville Old Face" w:hAnsi="Baskerville Old Face"/>
          <w:i/>
          <w:sz w:val="24"/>
          <w:szCs w:val="24"/>
        </w:rPr>
        <w:t>Cahier du participant</w:t>
      </w:r>
      <w:r w:rsidRPr="005F4E2C">
        <w:rPr>
          <w:rFonts w:ascii="Baskerville Old Face" w:hAnsi="Baskerville Old Face"/>
          <w:sz w:val="24"/>
          <w:szCs w:val="24"/>
        </w:rPr>
        <w:t xml:space="preserve">, p. </w:t>
      </w:r>
      <w:r w:rsidR="004E5762">
        <w:rPr>
          <w:rFonts w:ascii="Baskerville Old Face" w:hAnsi="Baskerville Old Face"/>
          <w:sz w:val="24"/>
          <w:szCs w:val="24"/>
        </w:rPr>
        <w:t>3</w:t>
      </w:r>
      <w:r w:rsidRPr="005F4E2C">
        <w:rPr>
          <w:rFonts w:ascii="Baskerville Old Face" w:hAnsi="Baskerville Old Face"/>
          <w:sz w:val="24"/>
          <w:szCs w:val="24"/>
        </w:rPr>
        <w:t xml:space="preserve">). </w:t>
      </w:r>
      <w:r w:rsidR="00AE1B9D">
        <w:rPr>
          <w:rFonts w:ascii="Baskerville Old Face" w:hAnsi="Baskerville Old Face"/>
          <w:sz w:val="24"/>
          <w:szCs w:val="24"/>
        </w:rPr>
        <w:t>Invitez ensuite les</w:t>
      </w:r>
      <w:r w:rsidR="003A1265">
        <w:rPr>
          <w:rFonts w:ascii="Baskerville Old Face" w:hAnsi="Baskerville Old Face"/>
          <w:sz w:val="24"/>
          <w:szCs w:val="24"/>
        </w:rPr>
        <w:t xml:space="preserve"> membres de</w:t>
      </w:r>
      <w:r w:rsidR="00AE1B9D">
        <w:rPr>
          <w:rFonts w:ascii="Baskerville Old Face" w:hAnsi="Baskerville Old Face"/>
          <w:sz w:val="24"/>
          <w:szCs w:val="24"/>
        </w:rPr>
        <w:t xml:space="preserve"> chaque </w:t>
      </w:r>
      <w:r w:rsidR="003A1265">
        <w:rPr>
          <w:rFonts w:ascii="Baskerville Old Face" w:hAnsi="Baskerville Old Face"/>
          <w:sz w:val="24"/>
          <w:szCs w:val="24"/>
        </w:rPr>
        <w:t xml:space="preserve">équipe </w:t>
      </w:r>
      <w:r w:rsidR="00AE1B9D">
        <w:rPr>
          <w:rFonts w:ascii="Baskerville Old Face" w:hAnsi="Baskerville Old Face"/>
          <w:sz w:val="24"/>
          <w:szCs w:val="24"/>
        </w:rPr>
        <w:t>à</w:t>
      </w:r>
      <w:r w:rsidRPr="005F4E2C">
        <w:rPr>
          <w:rFonts w:ascii="Baskerville Old Face" w:hAnsi="Baskerville Old Face"/>
          <w:sz w:val="24"/>
          <w:szCs w:val="24"/>
        </w:rPr>
        <w:t xml:space="preserve"> discuter ensemble de leurs réponses.</w:t>
      </w:r>
    </w:p>
    <w:p w:rsidR="00674401" w:rsidRDefault="001F5A73" w:rsidP="005F4E2C">
      <w:pPr>
        <w:pStyle w:val="Paragraphedeliste"/>
        <w:numPr>
          <w:ilvl w:val="0"/>
          <w:numId w:val="8"/>
        </w:numPr>
        <w:spacing w:before="120" w:after="120"/>
        <w:ind w:hanging="357"/>
        <w:contextualSpacing w:val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Visionne</w:t>
      </w:r>
      <w:r w:rsidR="0035444C">
        <w:rPr>
          <w:rFonts w:ascii="Baskerville Old Face" w:hAnsi="Baskerville Old Face"/>
          <w:sz w:val="24"/>
          <w:szCs w:val="24"/>
        </w:rPr>
        <w:t>z</w:t>
      </w:r>
      <w:r>
        <w:rPr>
          <w:rFonts w:ascii="Baskerville Old Face" w:hAnsi="Baskerville Old Face"/>
          <w:sz w:val="24"/>
          <w:szCs w:val="24"/>
        </w:rPr>
        <w:t xml:space="preserve"> en groupe la capsule Web « </w:t>
      </w:r>
      <w:hyperlink r:id="rId16" w:history="1">
        <w:r w:rsidRPr="00D317A2">
          <w:rPr>
            <w:rStyle w:val="Lienhypertexte"/>
            <w:rFonts w:ascii="Baskerville Old Face" w:hAnsi="Baskerville Old Face"/>
            <w:color w:val="0070C0"/>
            <w:sz w:val="24"/>
            <w:szCs w:val="24"/>
          </w:rPr>
          <w:t>Les situations d’apprentissage</w:t>
        </w:r>
      </w:hyperlink>
      <w:r>
        <w:rPr>
          <w:rFonts w:ascii="Baskerville Old Face" w:hAnsi="Baskerville Old Face"/>
          <w:sz w:val="24"/>
          <w:szCs w:val="24"/>
        </w:rPr>
        <w:t> »</w:t>
      </w:r>
      <w:r w:rsidR="00AE1B9D">
        <w:rPr>
          <w:rFonts w:ascii="Baskerville Old Face" w:hAnsi="Baskerville Old Face"/>
          <w:sz w:val="24"/>
          <w:szCs w:val="24"/>
        </w:rPr>
        <w:t>,</w:t>
      </w:r>
      <w:r>
        <w:rPr>
          <w:rFonts w:ascii="Baskerville Old Face" w:hAnsi="Baskerville Old Face"/>
          <w:sz w:val="24"/>
          <w:szCs w:val="24"/>
        </w:rPr>
        <w:t xml:space="preserve"> disponible sur le site </w:t>
      </w:r>
      <w:hyperlink r:id="rId17" w:history="1">
        <w:r w:rsidRPr="00D317A2">
          <w:rPr>
            <w:rStyle w:val="Lienhypertexte"/>
            <w:rFonts w:ascii="Baskerville Old Face" w:hAnsi="Baskerville Old Face"/>
            <w:color w:val="0070C0"/>
            <w:sz w:val="24"/>
            <w:szCs w:val="24"/>
          </w:rPr>
          <w:t xml:space="preserve">Accompagnement </w:t>
        </w:r>
        <w:r w:rsidR="00D317A2" w:rsidRPr="00D317A2">
          <w:rPr>
            <w:rStyle w:val="Lienhypertexte"/>
            <w:rFonts w:ascii="Baskerville Old Face" w:hAnsi="Baskerville Old Face"/>
            <w:color w:val="0070C0"/>
            <w:sz w:val="24"/>
            <w:szCs w:val="24"/>
          </w:rPr>
          <w:t>Francisation</w:t>
        </w:r>
      </w:hyperlink>
      <w:r w:rsidR="00D317A2">
        <w:rPr>
          <w:rFonts w:ascii="Baskerville Old Face" w:hAnsi="Baskerville Old Face"/>
          <w:sz w:val="24"/>
          <w:szCs w:val="24"/>
        </w:rPr>
        <w:t xml:space="preserve"> </w:t>
      </w:r>
      <w:r w:rsidR="00AE517E">
        <w:rPr>
          <w:rFonts w:ascii="Baskerville Old Face" w:hAnsi="Baskerville Old Face"/>
          <w:sz w:val="24"/>
          <w:szCs w:val="24"/>
        </w:rPr>
        <w:t>(</w:t>
      </w:r>
      <w:r w:rsidR="00B427B8">
        <w:rPr>
          <w:rFonts w:ascii="Baskerville Old Face" w:hAnsi="Baskerville Old Face"/>
          <w:sz w:val="24"/>
          <w:szCs w:val="24"/>
        </w:rPr>
        <w:t>i</w:t>
      </w:r>
      <w:r w:rsidR="00C569E2" w:rsidRPr="005F4E2C">
        <w:rPr>
          <w:rFonts w:ascii="Baskerville Old Face" w:hAnsi="Baskerville Old Face"/>
          <w:sz w:val="24"/>
          <w:szCs w:val="24"/>
        </w:rPr>
        <w:t>nformer les participants qu’</w:t>
      </w:r>
      <w:r w:rsidR="00B84C47">
        <w:rPr>
          <w:rFonts w:ascii="Baskerville Old Face" w:hAnsi="Baskerville Old Face"/>
          <w:sz w:val="24"/>
          <w:szCs w:val="24"/>
        </w:rPr>
        <w:t xml:space="preserve">une feuille de notes est </w:t>
      </w:r>
      <w:r w:rsidR="00B14AE2">
        <w:rPr>
          <w:rFonts w:ascii="Baskerville Old Face" w:hAnsi="Baskerville Old Face"/>
          <w:sz w:val="24"/>
          <w:szCs w:val="24"/>
        </w:rPr>
        <w:t xml:space="preserve">fournie </w:t>
      </w:r>
      <w:r w:rsidR="00C569E2" w:rsidRPr="005F4E2C">
        <w:rPr>
          <w:rFonts w:ascii="Baskerville Old Face" w:hAnsi="Baskerville Old Face"/>
          <w:sz w:val="24"/>
          <w:szCs w:val="24"/>
        </w:rPr>
        <w:t xml:space="preserve">à la fin de leur </w:t>
      </w:r>
      <w:r w:rsidR="00AE1B9D">
        <w:rPr>
          <w:rFonts w:ascii="Baskerville Old Face" w:hAnsi="Baskerville Old Face"/>
          <w:sz w:val="24"/>
          <w:szCs w:val="24"/>
        </w:rPr>
        <w:t>c</w:t>
      </w:r>
      <w:r w:rsidR="00C569E2" w:rsidRPr="005F4E2C">
        <w:rPr>
          <w:rFonts w:ascii="Baskerville Old Face" w:hAnsi="Baskerville Old Face"/>
          <w:sz w:val="24"/>
          <w:szCs w:val="24"/>
        </w:rPr>
        <w:t>ahier</w:t>
      </w:r>
      <w:r w:rsidR="00B427B8">
        <w:rPr>
          <w:rFonts w:ascii="Baskerville Old Face" w:hAnsi="Baskerville Old Face"/>
          <w:sz w:val="24"/>
          <w:szCs w:val="24"/>
        </w:rPr>
        <w:t>)</w:t>
      </w:r>
      <w:r w:rsidR="00C569E2" w:rsidRPr="005F4E2C">
        <w:rPr>
          <w:rFonts w:ascii="Baskerville Old Face" w:hAnsi="Baskerville Old Face"/>
          <w:sz w:val="24"/>
          <w:szCs w:val="24"/>
        </w:rPr>
        <w:t>.</w:t>
      </w:r>
    </w:p>
    <w:p w:rsidR="00674401" w:rsidRDefault="0035444C" w:rsidP="005F4E2C">
      <w:pPr>
        <w:pStyle w:val="Paragraphedeliste"/>
        <w:numPr>
          <w:ilvl w:val="0"/>
          <w:numId w:val="8"/>
        </w:numPr>
        <w:spacing w:before="120" w:after="120"/>
        <w:ind w:hanging="357"/>
        <w:contextualSpacing w:val="0"/>
        <w:rPr>
          <w:rFonts w:ascii="Baskerville Old Face" w:hAnsi="Baskerville Old Face"/>
          <w:sz w:val="24"/>
          <w:szCs w:val="24"/>
        </w:rPr>
      </w:pPr>
      <w:r w:rsidRPr="004D6DBF">
        <w:rPr>
          <w:rFonts w:ascii="Baskerville Old Face" w:hAnsi="Baskerville Old Face"/>
          <w:sz w:val="24"/>
          <w:szCs w:val="24"/>
        </w:rPr>
        <w:t>Distribue</w:t>
      </w:r>
      <w:r>
        <w:rPr>
          <w:rFonts w:ascii="Baskerville Old Face" w:hAnsi="Baskerville Old Face"/>
          <w:sz w:val="24"/>
          <w:szCs w:val="24"/>
        </w:rPr>
        <w:t>z</w:t>
      </w:r>
      <w:r w:rsidRPr="004D6DBF">
        <w:rPr>
          <w:rFonts w:ascii="Baskerville Old Face" w:hAnsi="Baskerville Old Face"/>
          <w:sz w:val="24"/>
          <w:szCs w:val="24"/>
        </w:rPr>
        <w:t xml:space="preserve"> </w:t>
      </w:r>
      <w:r w:rsidR="00424A29" w:rsidRPr="004D6DBF">
        <w:rPr>
          <w:rFonts w:ascii="Baskerville Old Face" w:hAnsi="Baskerville Old Face"/>
          <w:sz w:val="24"/>
          <w:szCs w:val="24"/>
        </w:rPr>
        <w:t>un carton par équipe.</w:t>
      </w:r>
    </w:p>
    <w:p w:rsidR="00674401" w:rsidRDefault="0035444C" w:rsidP="005F4E2C">
      <w:pPr>
        <w:pStyle w:val="Paragraphedeliste"/>
        <w:numPr>
          <w:ilvl w:val="0"/>
          <w:numId w:val="8"/>
        </w:numPr>
        <w:spacing w:before="120" w:after="120"/>
        <w:ind w:hanging="357"/>
        <w:contextualSpacing w:val="0"/>
        <w:rPr>
          <w:rFonts w:ascii="Baskerville Old Face" w:hAnsi="Baskerville Old Face"/>
          <w:sz w:val="24"/>
          <w:szCs w:val="24"/>
        </w:rPr>
      </w:pPr>
      <w:r w:rsidRPr="004D6DBF">
        <w:rPr>
          <w:rFonts w:ascii="Baskerville Old Face" w:hAnsi="Baskerville Old Face"/>
          <w:sz w:val="24"/>
          <w:szCs w:val="24"/>
        </w:rPr>
        <w:t>Indique</w:t>
      </w:r>
      <w:r>
        <w:rPr>
          <w:rFonts w:ascii="Baskerville Old Face" w:hAnsi="Baskerville Old Face"/>
          <w:sz w:val="24"/>
          <w:szCs w:val="24"/>
        </w:rPr>
        <w:t>z</w:t>
      </w:r>
      <w:r w:rsidRPr="004D6DBF">
        <w:rPr>
          <w:rFonts w:ascii="Baskerville Old Face" w:hAnsi="Baskerville Old Face"/>
          <w:sz w:val="24"/>
          <w:szCs w:val="24"/>
        </w:rPr>
        <w:t xml:space="preserve"> </w:t>
      </w:r>
      <w:r w:rsidR="00424A29" w:rsidRPr="004D6DBF">
        <w:rPr>
          <w:rFonts w:ascii="Baskerville Old Face" w:hAnsi="Baskerville Old Face"/>
          <w:sz w:val="24"/>
          <w:szCs w:val="24"/>
        </w:rPr>
        <w:t xml:space="preserve">aux équipes qu’elles doivent choisir </w:t>
      </w:r>
      <w:r w:rsidR="00424A29" w:rsidRPr="004D6DBF">
        <w:rPr>
          <w:rFonts w:ascii="Baskerville Old Face" w:hAnsi="Baskerville Old Face"/>
          <w:b/>
          <w:sz w:val="24"/>
          <w:szCs w:val="24"/>
        </w:rPr>
        <w:t>un</w:t>
      </w:r>
      <w:r w:rsidR="00424A29" w:rsidRPr="004D6DBF">
        <w:rPr>
          <w:rFonts w:ascii="Baskerville Old Face" w:hAnsi="Baskerville Old Face"/>
          <w:sz w:val="24"/>
          <w:szCs w:val="24"/>
        </w:rPr>
        <w:t xml:space="preserve"> domaine général de formation (DGF) parmi les deux proposés sur leur carton. </w:t>
      </w:r>
      <w:r w:rsidR="003E0C28">
        <w:rPr>
          <w:rFonts w:ascii="Baskerville Old Face" w:hAnsi="Baskerville Old Face"/>
          <w:sz w:val="24"/>
          <w:szCs w:val="24"/>
        </w:rPr>
        <w:t xml:space="preserve">Les </w:t>
      </w:r>
      <w:r w:rsidR="00AE1B9D">
        <w:rPr>
          <w:rFonts w:ascii="Baskerville Old Face" w:hAnsi="Baskerville Old Face"/>
          <w:sz w:val="24"/>
          <w:szCs w:val="24"/>
        </w:rPr>
        <w:t xml:space="preserve">équipes </w:t>
      </w:r>
      <w:r w:rsidR="003E0C28">
        <w:rPr>
          <w:rFonts w:ascii="Baskerville Old Face" w:hAnsi="Baskerville Old Face"/>
          <w:sz w:val="24"/>
          <w:szCs w:val="24"/>
        </w:rPr>
        <w:t xml:space="preserve">devront </w:t>
      </w:r>
      <w:r w:rsidR="00474B49">
        <w:rPr>
          <w:rFonts w:ascii="Baskerville Old Face" w:hAnsi="Baskerville Old Face"/>
          <w:sz w:val="24"/>
          <w:szCs w:val="24"/>
        </w:rPr>
        <w:t xml:space="preserve">choisir </w:t>
      </w:r>
      <w:r w:rsidR="003E0C28">
        <w:rPr>
          <w:rFonts w:ascii="Baskerville Old Face" w:hAnsi="Baskerville Old Face"/>
          <w:sz w:val="24"/>
          <w:szCs w:val="24"/>
        </w:rPr>
        <w:t xml:space="preserve">une ou des intentions de communication du cours donné qui appartiennent au DGF sélectionné. </w:t>
      </w:r>
    </w:p>
    <w:p w:rsidR="00674401" w:rsidRDefault="0035444C" w:rsidP="005F4E2C">
      <w:pPr>
        <w:pStyle w:val="Paragraphedeliste"/>
        <w:numPr>
          <w:ilvl w:val="0"/>
          <w:numId w:val="8"/>
        </w:numPr>
        <w:spacing w:before="120" w:after="120"/>
        <w:ind w:hanging="357"/>
        <w:contextualSpacing w:val="0"/>
        <w:rPr>
          <w:rFonts w:ascii="Baskerville Old Face" w:hAnsi="Baskerville Old Face"/>
          <w:sz w:val="24"/>
          <w:szCs w:val="24"/>
        </w:rPr>
      </w:pPr>
      <w:r w:rsidRPr="004D6DBF">
        <w:rPr>
          <w:rFonts w:ascii="Baskerville Old Face" w:hAnsi="Baskerville Old Face"/>
          <w:sz w:val="24"/>
          <w:szCs w:val="24"/>
        </w:rPr>
        <w:t>Invite</w:t>
      </w:r>
      <w:r>
        <w:rPr>
          <w:rFonts w:ascii="Baskerville Old Face" w:hAnsi="Baskerville Old Face"/>
          <w:sz w:val="24"/>
          <w:szCs w:val="24"/>
        </w:rPr>
        <w:t>z</w:t>
      </w:r>
      <w:r w:rsidRPr="004D6DBF">
        <w:rPr>
          <w:rFonts w:ascii="Baskerville Old Face" w:hAnsi="Baskerville Old Face"/>
          <w:sz w:val="24"/>
          <w:szCs w:val="24"/>
        </w:rPr>
        <w:t xml:space="preserve"> </w:t>
      </w:r>
      <w:r w:rsidR="004C3991">
        <w:rPr>
          <w:rFonts w:ascii="Baskerville Old Face" w:hAnsi="Baskerville Old Face"/>
          <w:sz w:val="24"/>
          <w:szCs w:val="24"/>
        </w:rPr>
        <w:t>les équipes</w:t>
      </w:r>
      <w:r w:rsidR="004D6DBF">
        <w:rPr>
          <w:rFonts w:ascii="Baskerville Old Face" w:hAnsi="Baskerville Old Face"/>
          <w:sz w:val="24"/>
          <w:szCs w:val="24"/>
        </w:rPr>
        <w:t xml:space="preserve"> à </w:t>
      </w:r>
      <w:r w:rsidR="004B7830">
        <w:rPr>
          <w:rFonts w:ascii="Baskerville Old Face" w:hAnsi="Baskerville Old Face"/>
          <w:sz w:val="24"/>
          <w:szCs w:val="24"/>
        </w:rPr>
        <w:t>concevoir</w:t>
      </w:r>
      <w:r w:rsidR="004D6DBF">
        <w:rPr>
          <w:rFonts w:ascii="Baskerville Old Face" w:hAnsi="Baskerville Old Face"/>
          <w:sz w:val="24"/>
          <w:szCs w:val="24"/>
        </w:rPr>
        <w:t xml:space="preserve"> une ébauche de SA en utilisant le cours </w:t>
      </w:r>
      <w:r w:rsidR="00AE1B9D">
        <w:rPr>
          <w:rFonts w:ascii="Baskerville Old Face" w:hAnsi="Baskerville Old Face"/>
          <w:sz w:val="24"/>
          <w:szCs w:val="24"/>
        </w:rPr>
        <w:t>qui leur a été attribué</w:t>
      </w:r>
      <w:r w:rsidR="004D6DBF">
        <w:rPr>
          <w:rFonts w:ascii="Baskerville Old Face" w:hAnsi="Baskerville Old Face"/>
          <w:sz w:val="24"/>
          <w:szCs w:val="24"/>
        </w:rPr>
        <w:t xml:space="preserve">, le document d’arrimage et tout autre matériel jugé pertinent. </w:t>
      </w:r>
      <w:r>
        <w:rPr>
          <w:rFonts w:ascii="Baskerville Old Face" w:hAnsi="Baskerville Old Face"/>
          <w:sz w:val="24"/>
          <w:szCs w:val="24"/>
        </w:rPr>
        <w:t xml:space="preserve">Laissez </w:t>
      </w:r>
      <w:r w:rsidR="00032A30">
        <w:rPr>
          <w:rFonts w:ascii="Baskerville Old Face" w:hAnsi="Baskerville Old Face"/>
          <w:sz w:val="24"/>
          <w:szCs w:val="24"/>
        </w:rPr>
        <w:t>environ 45</w:t>
      </w:r>
      <w:r>
        <w:rPr>
          <w:rFonts w:ascii="Baskerville Old Face" w:hAnsi="Baskerville Old Face"/>
          <w:sz w:val="24"/>
          <w:szCs w:val="24"/>
        </w:rPr>
        <w:t xml:space="preserve"> à 60 </w:t>
      </w:r>
      <w:r w:rsidR="00032A30">
        <w:rPr>
          <w:rFonts w:ascii="Baskerville Old Face" w:hAnsi="Baskerville Old Face"/>
          <w:sz w:val="24"/>
          <w:szCs w:val="24"/>
        </w:rPr>
        <w:t xml:space="preserve">minutes aux équipes. </w:t>
      </w:r>
      <w:r w:rsidR="004C3991">
        <w:rPr>
          <w:rFonts w:ascii="Baskerville Old Face" w:hAnsi="Baskerville Old Face"/>
          <w:sz w:val="24"/>
          <w:szCs w:val="24"/>
        </w:rPr>
        <w:t xml:space="preserve">Lorsque l’ébauche est complète, leur demander de répondre aux questions </w:t>
      </w:r>
      <w:r w:rsidR="00AE1B9D">
        <w:rPr>
          <w:rFonts w:ascii="Baskerville Old Face" w:hAnsi="Baskerville Old Face"/>
          <w:sz w:val="24"/>
          <w:szCs w:val="24"/>
        </w:rPr>
        <w:t xml:space="preserve">portant </w:t>
      </w:r>
      <w:r w:rsidR="00F70CAB">
        <w:rPr>
          <w:rFonts w:ascii="Baskerville Old Face" w:hAnsi="Baskerville Old Face"/>
          <w:sz w:val="24"/>
          <w:szCs w:val="24"/>
        </w:rPr>
        <w:t>sur leur démarche (</w:t>
      </w:r>
      <w:r w:rsidR="009B3652" w:rsidRPr="005F4E2C">
        <w:rPr>
          <w:rFonts w:ascii="Baskerville Old Face" w:hAnsi="Baskerville Old Face"/>
          <w:i/>
          <w:sz w:val="24"/>
          <w:szCs w:val="24"/>
        </w:rPr>
        <w:t>Cahier du participant</w:t>
      </w:r>
      <w:r w:rsidR="009B3652">
        <w:rPr>
          <w:rFonts w:ascii="Baskerville Old Face" w:hAnsi="Baskerville Old Face"/>
          <w:sz w:val="24"/>
          <w:szCs w:val="24"/>
        </w:rPr>
        <w:t>, p</w:t>
      </w:r>
      <w:r w:rsidR="00F70CAB">
        <w:rPr>
          <w:rFonts w:ascii="Baskerville Old Face" w:hAnsi="Baskerville Old Face"/>
          <w:sz w:val="24"/>
          <w:szCs w:val="24"/>
        </w:rPr>
        <w:t xml:space="preserve">. </w:t>
      </w:r>
      <w:r w:rsidR="004E5762">
        <w:rPr>
          <w:rFonts w:ascii="Baskerville Old Face" w:hAnsi="Baskerville Old Face"/>
          <w:sz w:val="24"/>
          <w:szCs w:val="24"/>
        </w:rPr>
        <w:t>6</w:t>
      </w:r>
      <w:r w:rsidR="00F70CAB">
        <w:rPr>
          <w:rFonts w:ascii="Baskerville Old Face" w:hAnsi="Baskerville Old Face"/>
          <w:sz w:val="24"/>
          <w:szCs w:val="24"/>
        </w:rPr>
        <w:t xml:space="preserve">). </w:t>
      </w:r>
    </w:p>
    <w:p w:rsidR="00674401" w:rsidRDefault="00C569E2" w:rsidP="005F4E2C">
      <w:pPr>
        <w:pStyle w:val="Paragraphedeliste"/>
        <w:numPr>
          <w:ilvl w:val="0"/>
          <w:numId w:val="8"/>
        </w:numPr>
        <w:spacing w:before="120" w:after="120"/>
        <w:ind w:hanging="357"/>
        <w:contextualSpacing w:val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 retour en plénière, demande</w:t>
      </w:r>
      <w:r w:rsidR="0035444C">
        <w:rPr>
          <w:rFonts w:ascii="Baskerville Old Face" w:hAnsi="Baskerville Old Face"/>
          <w:sz w:val="24"/>
          <w:szCs w:val="24"/>
        </w:rPr>
        <w:t>z</w:t>
      </w:r>
      <w:r>
        <w:rPr>
          <w:rFonts w:ascii="Baskerville Old Face" w:hAnsi="Baskerville Old Face"/>
          <w:sz w:val="24"/>
          <w:szCs w:val="24"/>
        </w:rPr>
        <w:t xml:space="preserve"> aux équipes de présenter leur ébauche et d’expliquer leur démarche. </w:t>
      </w:r>
    </w:p>
    <w:p w:rsidR="00674401" w:rsidRDefault="0035444C" w:rsidP="005F4E2C">
      <w:pPr>
        <w:pStyle w:val="Paragraphedeliste"/>
        <w:numPr>
          <w:ilvl w:val="1"/>
          <w:numId w:val="5"/>
        </w:numPr>
        <w:spacing w:before="120" w:after="120"/>
        <w:ind w:hanging="357"/>
        <w:contextualSpacing w:val="0"/>
        <w:jc w:val="lef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</w:t>
      </w:r>
      <w:r w:rsidR="00C569E2">
        <w:rPr>
          <w:rFonts w:ascii="Baskerville Old Face" w:hAnsi="Baskerville Old Face"/>
          <w:sz w:val="24"/>
          <w:szCs w:val="24"/>
        </w:rPr>
        <w:t>emander a</w:t>
      </w:r>
      <w:r w:rsidR="00AE1B9D">
        <w:rPr>
          <w:rFonts w:ascii="Baskerville Old Face" w:hAnsi="Baskerville Old Face"/>
          <w:sz w:val="24"/>
          <w:szCs w:val="24"/>
        </w:rPr>
        <w:t>ux équipes d’expliquer comment elle</w:t>
      </w:r>
      <w:r w:rsidR="00C569E2">
        <w:rPr>
          <w:rFonts w:ascii="Baskerville Old Face" w:hAnsi="Baskerville Old Face"/>
          <w:sz w:val="24"/>
          <w:szCs w:val="24"/>
        </w:rPr>
        <w:t>s ont fait leurs choix</w:t>
      </w:r>
      <w:r>
        <w:rPr>
          <w:rFonts w:ascii="Baskerville Old Face" w:hAnsi="Baskerville Old Face"/>
          <w:sz w:val="24"/>
          <w:szCs w:val="24"/>
        </w:rPr>
        <w:t xml:space="preserve"> concernant les savoirs</w:t>
      </w:r>
      <w:r w:rsidR="00F70057">
        <w:rPr>
          <w:rFonts w:ascii="Baskerville Old Face" w:hAnsi="Baskerville Old Face"/>
          <w:sz w:val="24"/>
          <w:szCs w:val="24"/>
        </w:rPr>
        <w:t xml:space="preserve"> : critères de sélection, utilisation </w:t>
      </w:r>
      <w:r w:rsidR="00F70057" w:rsidRPr="004E5762">
        <w:rPr>
          <w:rFonts w:ascii="Baskerville Old Face" w:hAnsi="Baskerville Old Face"/>
          <w:sz w:val="24"/>
          <w:szCs w:val="24"/>
        </w:rPr>
        <w:t>du document d’arrimage</w:t>
      </w:r>
      <w:r w:rsidR="00B84C47" w:rsidRPr="004E5762">
        <w:rPr>
          <w:rFonts w:ascii="Baskerville Old Face" w:hAnsi="Baskerville Old Face"/>
          <w:sz w:val="24"/>
          <w:szCs w:val="24"/>
        </w:rPr>
        <w:t xml:space="preserve"> (si disponible au moment de l’atelier)</w:t>
      </w:r>
      <w:r w:rsidR="00F70057" w:rsidRPr="004E5762">
        <w:rPr>
          <w:rFonts w:ascii="Baskerville Old Face" w:hAnsi="Baskerville Old Face"/>
          <w:sz w:val="24"/>
          <w:szCs w:val="24"/>
        </w:rPr>
        <w:t>, etc.</w:t>
      </w:r>
    </w:p>
    <w:p w:rsidR="00674401" w:rsidRDefault="0035444C" w:rsidP="005F4E2C">
      <w:pPr>
        <w:pStyle w:val="Paragraphedeliste"/>
        <w:numPr>
          <w:ilvl w:val="0"/>
          <w:numId w:val="8"/>
        </w:numPr>
        <w:spacing w:before="120" w:after="120"/>
        <w:ind w:hanging="357"/>
        <w:contextualSpacing w:val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Inviter les participants à se </w:t>
      </w:r>
      <w:r w:rsidR="0055010A">
        <w:rPr>
          <w:rFonts w:ascii="Baskerville Old Face" w:hAnsi="Baskerville Old Face"/>
          <w:sz w:val="24"/>
          <w:szCs w:val="24"/>
        </w:rPr>
        <w:t>lancer à eux-mêmes</w:t>
      </w:r>
      <w:r>
        <w:rPr>
          <w:rFonts w:ascii="Baskerville Old Face" w:hAnsi="Baskerville Old Face"/>
          <w:sz w:val="24"/>
          <w:szCs w:val="24"/>
        </w:rPr>
        <w:t xml:space="preserve"> un </w:t>
      </w:r>
      <w:r w:rsidRPr="008E1CD8">
        <w:rPr>
          <w:rFonts w:ascii="Baskerville Old Face" w:hAnsi="Baskerville Old Face"/>
          <w:b/>
          <w:sz w:val="24"/>
          <w:szCs w:val="24"/>
        </w:rPr>
        <w:t>défi SA</w:t>
      </w:r>
      <w:r w:rsidR="0055010A">
        <w:rPr>
          <w:rFonts w:ascii="Baskerville Old Face" w:hAnsi="Baskerville Old Face"/>
          <w:sz w:val="24"/>
          <w:szCs w:val="24"/>
        </w:rPr>
        <w:t xml:space="preserve">, soit </w:t>
      </w:r>
      <w:r>
        <w:rPr>
          <w:rFonts w:ascii="Baskerville Old Face" w:hAnsi="Baskerville Old Face"/>
          <w:sz w:val="24"/>
          <w:szCs w:val="24"/>
        </w:rPr>
        <w:t>un objectif qui les mènera à élaborer des SA et à les intégrer dans leur pratique pédagogique.</w:t>
      </w:r>
    </w:p>
    <w:p w:rsidR="0035444C" w:rsidRDefault="0035444C" w:rsidP="0035444C">
      <w:pPr>
        <w:rPr>
          <w:rFonts w:ascii="Baskerville Old Face" w:hAnsi="Baskerville Old Face"/>
          <w:sz w:val="24"/>
          <w:szCs w:val="24"/>
        </w:rPr>
      </w:pPr>
    </w:p>
    <w:p w:rsidR="00F70057" w:rsidRDefault="00F70057" w:rsidP="0035444C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Pour aller plus loin :</w:t>
      </w:r>
    </w:p>
    <w:p w:rsidR="00D317A2" w:rsidRDefault="00C569E2" w:rsidP="0035444C">
      <w:pPr>
        <w:rPr>
          <w:rFonts w:ascii="Baskerville Old Face" w:hAnsi="Baskerville Old Face"/>
          <w:sz w:val="24"/>
          <w:szCs w:val="24"/>
        </w:rPr>
      </w:pPr>
      <w:r w:rsidRPr="005F4E2C">
        <w:rPr>
          <w:rFonts w:ascii="Baskerville Old Face" w:hAnsi="Baskerville Old Face"/>
          <w:sz w:val="24"/>
          <w:szCs w:val="24"/>
        </w:rPr>
        <w:t>E</w:t>
      </w:r>
      <w:r w:rsidR="00290823">
        <w:rPr>
          <w:rFonts w:ascii="Baskerville Old Face" w:hAnsi="Baskerville Old Face"/>
          <w:sz w:val="24"/>
          <w:szCs w:val="24"/>
        </w:rPr>
        <w:t>ncouragez les participants à e</w:t>
      </w:r>
      <w:r w:rsidRPr="005F4E2C">
        <w:rPr>
          <w:rFonts w:ascii="Baskerville Old Face" w:hAnsi="Baskerville Old Face"/>
          <w:sz w:val="24"/>
          <w:szCs w:val="24"/>
        </w:rPr>
        <w:t>xplore</w:t>
      </w:r>
      <w:r w:rsidR="00B427B8">
        <w:rPr>
          <w:rFonts w:ascii="Baskerville Old Face" w:hAnsi="Baskerville Old Face"/>
          <w:sz w:val="24"/>
          <w:szCs w:val="24"/>
        </w:rPr>
        <w:t>r</w:t>
      </w:r>
      <w:r w:rsidRPr="005F4E2C">
        <w:rPr>
          <w:rFonts w:ascii="Baskerville Old Face" w:hAnsi="Baskerville Old Face"/>
          <w:sz w:val="24"/>
          <w:szCs w:val="24"/>
        </w:rPr>
        <w:t xml:space="preserve"> le site Alexandrie FGA</w:t>
      </w:r>
      <w:r w:rsidR="00A94BA4">
        <w:rPr>
          <w:rFonts w:ascii="Baskerville Old Face" w:hAnsi="Baskerville Old Face"/>
          <w:sz w:val="24"/>
          <w:szCs w:val="24"/>
        </w:rPr>
        <w:t xml:space="preserve"> </w:t>
      </w:r>
      <w:r w:rsidRPr="005F4E2C">
        <w:rPr>
          <w:rFonts w:ascii="Baskerville Old Face" w:hAnsi="Baskerville Old Face"/>
          <w:sz w:val="24"/>
          <w:szCs w:val="24"/>
        </w:rPr>
        <w:t>pour y découvrir les différentes ressources disponibles : des SA, bien sûr, mais auss</w:t>
      </w:r>
      <w:r w:rsidR="00A94BA4">
        <w:rPr>
          <w:rFonts w:ascii="Baskerville Old Face" w:hAnsi="Baskerville Old Face"/>
          <w:sz w:val="24"/>
          <w:szCs w:val="24"/>
        </w:rPr>
        <w:t>i des capsules informatives sur le sujet, un outil d’analyse et d’appréciation</w:t>
      </w:r>
      <w:r w:rsidR="00890B7F">
        <w:rPr>
          <w:rFonts w:ascii="Baskerville Old Face" w:hAnsi="Baskerville Old Face"/>
          <w:sz w:val="24"/>
          <w:szCs w:val="24"/>
        </w:rPr>
        <w:t xml:space="preserve"> des SA, différents documents en lien avec la francisation et bien plus. </w:t>
      </w:r>
    </w:p>
    <w:p w:rsidR="00890B7F" w:rsidRDefault="00290823" w:rsidP="0035444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Vous pourriez également inviter les participants à visionner par eux-mêmes l</w:t>
      </w:r>
      <w:r w:rsidR="00890B7F">
        <w:rPr>
          <w:rFonts w:ascii="Baskerville Old Face" w:hAnsi="Baskerville Old Face"/>
          <w:sz w:val="24"/>
          <w:szCs w:val="24"/>
        </w:rPr>
        <w:t>’</w:t>
      </w:r>
      <w:proofErr w:type="spellStart"/>
      <w:r w:rsidR="00BD29D0" w:rsidRPr="00BD29D0">
        <w:fldChar w:fldCharType="begin"/>
      </w:r>
      <w:r w:rsidR="00FB2059" w:rsidRPr="0063014A">
        <w:rPr>
          <w:color w:val="0070C0"/>
        </w:rPr>
        <w:instrText xml:space="preserve"> HYPERLINK "https://youtu.be/9-hhoiR86pI" </w:instrText>
      </w:r>
      <w:r w:rsidR="00BD29D0" w:rsidRPr="00BD29D0">
        <w:fldChar w:fldCharType="separate"/>
      </w:r>
      <w:r w:rsidRPr="0063014A">
        <w:rPr>
          <w:rStyle w:val="Lienhypertexte"/>
          <w:rFonts w:ascii="Baskerville Old Face" w:hAnsi="Baskerville Old Face"/>
          <w:color w:val="0070C0"/>
          <w:sz w:val="24"/>
          <w:szCs w:val="24"/>
        </w:rPr>
        <w:t>Après-cours</w:t>
      </w:r>
      <w:proofErr w:type="spellEnd"/>
      <w:r w:rsidRPr="0063014A">
        <w:rPr>
          <w:rStyle w:val="Lienhypertexte"/>
          <w:rFonts w:ascii="Baskerville Old Face" w:hAnsi="Baskerville Old Face"/>
          <w:color w:val="0070C0"/>
          <w:sz w:val="24"/>
          <w:szCs w:val="24"/>
        </w:rPr>
        <w:t xml:space="preserve"> FGA</w:t>
      </w:r>
      <w:r w:rsidR="00BD29D0" w:rsidRPr="0063014A">
        <w:rPr>
          <w:rStyle w:val="Lienhypertexte"/>
          <w:rFonts w:ascii="Baskerville Old Face" w:hAnsi="Baskerville Old Face"/>
          <w:color w:val="0070C0"/>
          <w:sz w:val="24"/>
          <w:szCs w:val="24"/>
        </w:rPr>
        <w:fldChar w:fldCharType="end"/>
      </w:r>
      <w:r w:rsidR="00890B7F">
        <w:rPr>
          <w:rFonts w:ascii="Baskerville Old Face" w:hAnsi="Baskerville Old Face"/>
          <w:sz w:val="24"/>
          <w:szCs w:val="24"/>
        </w:rPr>
        <w:t xml:space="preserve"> </w:t>
      </w:r>
      <w:r w:rsidRPr="00290823">
        <w:rPr>
          <w:rFonts w:ascii="Baskerville Old Face" w:hAnsi="Baskerville Old Face"/>
          <w:sz w:val="24"/>
          <w:szCs w:val="24"/>
        </w:rPr>
        <w:t>portant sur Alexandrie FGA pour la francisation</w:t>
      </w:r>
      <w:r>
        <w:rPr>
          <w:rFonts w:ascii="Baskerville Old Face" w:hAnsi="Baskerville Old Face"/>
          <w:sz w:val="24"/>
          <w:szCs w:val="24"/>
        </w:rPr>
        <w:t>, lequel est a</w:t>
      </w:r>
      <w:r w:rsidR="00890B7F">
        <w:rPr>
          <w:rFonts w:ascii="Baskerville Old Face" w:hAnsi="Baskerville Old Face"/>
          <w:sz w:val="24"/>
          <w:szCs w:val="24"/>
        </w:rPr>
        <w:t xml:space="preserve">nimé par l’ambassadrice Alexandrie Vanessa </w:t>
      </w:r>
      <w:proofErr w:type="spellStart"/>
      <w:r w:rsidR="00890B7F">
        <w:rPr>
          <w:rFonts w:ascii="Baskerville Old Face" w:hAnsi="Baskerville Old Face"/>
          <w:sz w:val="24"/>
          <w:szCs w:val="24"/>
        </w:rPr>
        <w:t>Boily</w:t>
      </w:r>
      <w:proofErr w:type="spellEnd"/>
      <w:r w:rsidR="00890B7F">
        <w:rPr>
          <w:rFonts w:ascii="Baskerville Old Face" w:hAnsi="Baskerville Old Face"/>
          <w:sz w:val="24"/>
          <w:szCs w:val="24"/>
        </w:rPr>
        <w:t xml:space="preserve">, </w:t>
      </w:r>
      <w:r>
        <w:rPr>
          <w:rFonts w:ascii="Baskerville Old Face" w:hAnsi="Baskerville Old Face"/>
          <w:sz w:val="24"/>
          <w:szCs w:val="24"/>
        </w:rPr>
        <w:t xml:space="preserve">qui </w:t>
      </w:r>
      <w:r w:rsidR="00890B7F">
        <w:rPr>
          <w:rFonts w:ascii="Baskerville Old Face" w:hAnsi="Baskerville Old Face"/>
          <w:sz w:val="24"/>
          <w:szCs w:val="24"/>
        </w:rPr>
        <w:t>présente les services offerts par Alexandr</w:t>
      </w:r>
      <w:r>
        <w:rPr>
          <w:rFonts w:ascii="Baskerville Old Face" w:hAnsi="Baskerville Old Face"/>
          <w:sz w:val="24"/>
          <w:szCs w:val="24"/>
        </w:rPr>
        <w:t>i</w:t>
      </w:r>
      <w:r w:rsidR="00890B7F">
        <w:rPr>
          <w:rFonts w:ascii="Baskerville Old Face" w:hAnsi="Baskerville Old Face"/>
          <w:sz w:val="24"/>
          <w:szCs w:val="24"/>
        </w:rPr>
        <w:t xml:space="preserve">e FGA et </w:t>
      </w:r>
      <w:r>
        <w:rPr>
          <w:rFonts w:ascii="Baskerville Old Face" w:hAnsi="Baskerville Old Face"/>
          <w:sz w:val="24"/>
          <w:szCs w:val="24"/>
        </w:rPr>
        <w:t xml:space="preserve">qui </w:t>
      </w:r>
      <w:r w:rsidR="00890B7F">
        <w:rPr>
          <w:rFonts w:ascii="Baskerville Old Face" w:hAnsi="Baskerville Old Face"/>
          <w:sz w:val="24"/>
          <w:szCs w:val="24"/>
        </w:rPr>
        <w:t>propose une visite guidée du site (durée de 58 minutes).</w:t>
      </w:r>
    </w:p>
    <w:p w:rsidR="00D317A2" w:rsidRPr="005F4E2C" w:rsidRDefault="00D317A2" w:rsidP="0035444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 xml:space="preserve">Finalement, pour ceux et celles qui voudraient s’impliquer dans </w:t>
      </w:r>
      <w:r w:rsidR="00A80E47">
        <w:rPr>
          <w:rFonts w:ascii="Baskerville Old Face" w:hAnsi="Baskerville Old Face"/>
          <w:sz w:val="24"/>
          <w:szCs w:val="24"/>
        </w:rPr>
        <w:t>l’élaboration</w:t>
      </w:r>
      <w:r>
        <w:rPr>
          <w:rFonts w:ascii="Baskerville Old Face" w:hAnsi="Baskerville Old Face"/>
          <w:sz w:val="24"/>
          <w:szCs w:val="24"/>
        </w:rPr>
        <w:t xml:space="preserve"> de SA dans un but de partage</w:t>
      </w:r>
      <w:r w:rsidR="000C0726">
        <w:rPr>
          <w:rFonts w:ascii="Baskerville Old Face" w:hAnsi="Baskerville Old Face"/>
          <w:sz w:val="24"/>
          <w:szCs w:val="24"/>
        </w:rPr>
        <w:t xml:space="preserve"> à l’échelle de la provinc</w:t>
      </w:r>
      <w:r w:rsidR="00A80E47">
        <w:rPr>
          <w:rFonts w:ascii="Baskerville Old Face" w:hAnsi="Baskerville Old Face"/>
          <w:sz w:val="24"/>
          <w:szCs w:val="24"/>
        </w:rPr>
        <w:t>e</w:t>
      </w:r>
      <w:r>
        <w:rPr>
          <w:rFonts w:ascii="Baskerville Old Face" w:hAnsi="Baskerville Old Face"/>
          <w:sz w:val="24"/>
          <w:szCs w:val="24"/>
        </w:rPr>
        <w:t xml:space="preserve">, </w:t>
      </w:r>
      <w:r w:rsidR="00127A5C">
        <w:rPr>
          <w:rFonts w:ascii="Baskerville Old Face" w:hAnsi="Baskerville Old Face"/>
          <w:sz w:val="24"/>
          <w:szCs w:val="24"/>
        </w:rPr>
        <w:t xml:space="preserve">le document interactif </w:t>
      </w:r>
      <w:hyperlink r:id="rId18" w:history="1">
        <w:r w:rsidR="00127A5C" w:rsidRPr="00A80E47">
          <w:rPr>
            <w:rStyle w:val="Lienhypertexte"/>
            <w:rFonts w:ascii="Baskerville Old Face" w:hAnsi="Baskerville Old Face"/>
            <w:color w:val="0070C0"/>
            <w:sz w:val="24"/>
            <w:szCs w:val="24"/>
          </w:rPr>
          <w:t>Création de situations d’apprentissage (document partagé)</w:t>
        </w:r>
      </w:hyperlink>
      <w:r w:rsidR="00A80E47">
        <w:rPr>
          <w:rFonts w:ascii="Baskerville Old Face" w:hAnsi="Baskerville Old Face"/>
          <w:sz w:val="24"/>
          <w:szCs w:val="24"/>
        </w:rPr>
        <w:t>, toujours dans le Coffre à outils</w:t>
      </w:r>
      <w:r w:rsidR="00127A5C">
        <w:rPr>
          <w:rFonts w:ascii="Baskerville Old Face" w:hAnsi="Baskerville Old Face"/>
          <w:sz w:val="24"/>
          <w:szCs w:val="24"/>
        </w:rPr>
        <w:t xml:space="preserve"> </w:t>
      </w:r>
      <w:r w:rsidR="00A80E47">
        <w:rPr>
          <w:rFonts w:ascii="Baskerville Old Face" w:hAnsi="Baskerville Old Face"/>
          <w:sz w:val="24"/>
          <w:szCs w:val="24"/>
        </w:rPr>
        <w:t>d’Alexandrie FGA</w:t>
      </w:r>
      <w:r w:rsidR="000C0726">
        <w:rPr>
          <w:rFonts w:ascii="Baskerville Old Face" w:hAnsi="Baskerville Old Face"/>
          <w:sz w:val="24"/>
          <w:szCs w:val="24"/>
        </w:rPr>
        <w:t>,</w:t>
      </w:r>
      <w:r w:rsidR="00A80E47">
        <w:rPr>
          <w:rFonts w:ascii="Baskerville Old Face" w:hAnsi="Baskerville Old Face"/>
          <w:sz w:val="24"/>
          <w:szCs w:val="24"/>
        </w:rPr>
        <w:t xml:space="preserve"> </w:t>
      </w:r>
      <w:r w:rsidR="00127A5C">
        <w:rPr>
          <w:rFonts w:ascii="Baskerville Old Face" w:hAnsi="Baskerville Old Face"/>
          <w:sz w:val="24"/>
          <w:szCs w:val="24"/>
        </w:rPr>
        <w:t xml:space="preserve">est l’outil </w:t>
      </w:r>
      <w:r w:rsidR="00A80E47">
        <w:rPr>
          <w:rFonts w:ascii="Baskerville Old Face" w:hAnsi="Baskerville Old Face"/>
          <w:sz w:val="24"/>
          <w:szCs w:val="24"/>
        </w:rPr>
        <w:t>tout indiqué pour coordonner les travaux.</w:t>
      </w:r>
    </w:p>
    <w:p w:rsidR="0035444C" w:rsidRPr="00EC4433" w:rsidRDefault="0035444C" w:rsidP="0035444C">
      <w:pPr>
        <w:rPr>
          <w:rFonts w:ascii="Baskerville Old Face" w:hAnsi="Baskerville Old Face"/>
          <w:b/>
          <w:sz w:val="24"/>
          <w:szCs w:val="24"/>
        </w:rPr>
      </w:pPr>
      <w:r w:rsidRPr="00EC4433">
        <w:rPr>
          <w:rFonts w:ascii="Baskerville Old Face" w:hAnsi="Baskerville Old Face"/>
          <w:b/>
          <w:sz w:val="24"/>
          <w:szCs w:val="24"/>
        </w:rPr>
        <w:t xml:space="preserve">Suggestion de suivi à l’atelier : </w:t>
      </w:r>
    </w:p>
    <w:p w:rsidR="00674401" w:rsidRDefault="0035444C" w:rsidP="005F4E2C">
      <w:pPr>
        <w:jc w:val="lef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Après </w:t>
      </w:r>
      <w:r w:rsidR="0052161E">
        <w:rPr>
          <w:rFonts w:ascii="Baskerville Old Face" w:hAnsi="Baskerville Old Face"/>
          <w:sz w:val="24"/>
          <w:szCs w:val="24"/>
        </w:rPr>
        <w:t xml:space="preserve">quelques </w:t>
      </w:r>
      <w:r>
        <w:rPr>
          <w:rFonts w:ascii="Baskerville Old Face" w:hAnsi="Baskerville Old Face"/>
          <w:sz w:val="24"/>
          <w:szCs w:val="24"/>
        </w:rPr>
        <w:t>semaines, envoye</w:t>
      </w:r>
      <w:r w:rsidR="0052161E">
        <w:rPr>
          <w:rFonts w:ascii="Baskerville Old Face" w:hAnsi="Baskerville Old Face"/>
          <w:sz w:val="24"/>
          <w:szCs w:val="24"/>
        </w:rPr>
        <w:t xml:space="preserve">z </w:t>
      </w:r>
      <w:r>
        <w:rPr>
          <w:rFonts w:ascii="Baskerville Old Face" w:hAnsi="Baskerville Old Face"/>
          <w:sz w:val="24"/>
          <w:szCs w:val="24"/>
        </w:rPr>
        <w:t xml:space="preserve">à l’équipe d’enseignants un courriel de suivi concernant le défi SA, pour savoir où les enseignants en sont dans la réussite de leur défi. </w:t>
      </w:r>
      <w:r w:rsidR="0052161E">
        <w:rPr>
          <w:rFonts w:ascii="Baskerville Old Face" w:hAnsi="Baskerville Old Face"/>
          <w:sz w:val="24"/>
          <w:szCs w:val="24"/>
        </w:rPr>
        <w:t>Invitez-les</w:t>
      </w:r>
      <w:r>
        <w:rPr>
          <w:rFonts w:ascii="Baskerville Old Face" w:hAnsi="Baskerville Old Face"/>
          <w:sz w:val="24"/>
          <w:szCs w:val="24"/>
        </w:rPr>
        <w:t xml:space="preserve"> aussi à partager des ressources qu’ils auraient conçues ou découvertes. </w:t>
      </w:r>
    </w:p>
    <w:p w:rsidR="00674401" w:rsidRDefault="0035444C" w:rsidP="005F4E2C">
      <w:pPr>
        <w:jc w:val="lef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Voici un modèle de courriel </w:t>
      </w:r>
      <w:r w:rsidR="00C569E2" w:rsidRPr="005F4E2C">
        <w:rPr>
          <w:rFonts w:ascii="Baskerville Old Face" w:hAnsi="Baskerville Old Face"/>
          <w:i/>
          <w:sz w:val="24"/>
          <w:szCs w:val="24"/>
        </w:rPr>
        <w:t>prêt-à-</w:t>
      </w:r>
      <w:proofErr w:type="gramStart"/>
      <w:r w:rsidR="00B427B8">
        <w:rPr>
          <w:rFonts w:ascii="Baskerville Old Face" w:hAnsi="Baskerville Old Face"/>
          <w:i/>
          <w:sz w:val="24"/>
          <w:szCs w:val="24"/>
        </w:rPr>
        <w:t>envoyer</w:t>
      </w:r>
      <w:proofErr w:type="gramEnd"/>
      <w:r w:rsidR="00B427B8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que vous pourriez </w:t>
      </w:r>
      <w:r w:rsidR="00433EED">
        <w:rPr>
          <w:rFonts w:ascii="Baskerville Old Face" w:hAnsi="Baskerville Old Face"/>
          <w:sz w:val="24"/>
          <w:szCs w:val="24"/>
        </w:rPr>
        <w:t>leur faire parvenir :</w:t>
      </w:r>
    </w:p>
    <w:p w:rsidR="00674401" w:rsidRPr="005F4E2C" w:rsidRDefault="00C569E2" w:rsidP="005F4E2C">
      <w:pPr>
        <w:spacing w:line="240" w:lineRule="auto"/>
        <w:ind w:left="476" w:right="765" w:firstLine="14"/>
        <w:rPr>
          <w:rFonts w:ascii="Yu Gothic UI Semilight" w:eastAsia="Yu Gothic UI Semilight" w:hAnsi="Yu Gothic UI Semilight"/>
          <w:sz w:val="24"/>
          <w:szCs w:val="24"/>
        </w:rPr>
      </w:pPr>
      <w:r w:rsidRPr="005F4E2C">
        <w:rPr>
          <w:rFonts w:ascii="Yu Gothic UI Semilight" w:eastAsia="Yu Gothic UI Semilight" w:hAnsi="Yu Gothic UI Semilight"/>
          <w:sz w:val="24"/>
          <w:szCs w:val="24"/>
        </w:rPr>
        <w:t xml:space="preserve">Bonjour chers collègues, </w:t>
      </w:r>
    </w:p>
    <w:p w:rsidR="00674401" w:rsidRPr="005F4E2C" w:rsidRDefault="00C569E2" w:rsidP="005F4E2C">
      <w:pPr>
        <w:spacing w:line="240" w:lineRule="auto"/>
        <w:ind w:left="476" w:right="765" w:firstLine="14"/>
        <w:rPr>
          <w:rFonts w:ascii="Yu Gothic UI Semilight" w:eastAsia="Yu Gothic UI Semilight" w:hAnsi="Yu Gothic UI Semilight"/>
          <w:sz w:val="24"/>
          <w:szCs w:val="24"/>
        </w:rPr>
      </w:pPr>
      <w:r w:rsidRPr="005F4E2C">
        <w:rPr>
          <w:rFonts w:ascii="Yu Gothic UI Semilight" w:eastAsia="Yu Gothic UI Semilight" w:hAnsi="Yu Gothic UI Semilight"/>
          <w:sz w:val="24"/>
          <w:szCs w:val="24"/>
        </w:rPr>
        <w:t xml:space="preserve">Lors de l’atelier portant sur l’élaboration de situations d’apprentissage du [date], vous vous êtes chacune et chacun </w:t>
      </w:r>
      <w:r w:rsidR="000E1513">
        <w:rPr>
          <w:rFonts w:ascii="Yu Gothic UI Semilight" w:eastAsia="Yu Gothic UI Semilight" w:hAnsi="Yu Gothic UI Semilight"/>
          <w:sz w:val="24"/>
          <w:szCs w:val="24"/>
        </w:rPr>
        <w:t>lancé</w:t>
      </w:r>
      <w:r w:rsidR="0052161E">
        <w:rPr>
          <w:rFonts w:ascii="Yu Gothic UI Semilight" w:eastAsia="Yu Gothic UI Semilight" w:hAnsi="Yu Gothic UI Semilight"/>
          <w:sz w:val="24"/>
          <w:szCs w:val="24"/>
        </w:rPr>
        <w:t xml:space="preserve"> </w:t>
      </w:r>
      <w:r w:rsidRPr="005F4E2C">
        <w:rPr>
          <w:rFonts w:ascii="Yu Gothic UI Semilight" w:eastAsia="Yu Gothic UI Semilight" w:hAnsi="Yu Gothic UI Semilight"/>
          <w:sz w:val="24"/>
          <w:szCs w:val="24"/>
        </w:rPr>
        <w:t xml:space="preserve">un défi SA. </w:t>
      </w:r>
    </w:p>
    <w:p w:rsidR="00D0429A" w:rsidRDefault="00C569E2" w:rsidP="005F4E2C">
      <w:pPr>
        <w:spacing w:line="240" w:lineRule="auto"/>
        <w:ind w:left="476" w:right="765" w:firstLine="14"/>
        <w:rPr>
          <w:rFonts w:ascii="Yu Gothic UI Semilight" w:eastAsia="Yu Gothic UI Semilight" w:hAnsi="Yu Gothic UI Semilight"/>
          <w:sz w:val="24"/>
          <w:szCs w:val="24"/>
        </w:rPr>
      </w:pPr>
      <w:r w:rsidRPr="005F4E2C">
        <w:rPr>
          <w:rFonts w:ascii="Yu Gothic UI Semilight" w:eastAsia="Yu Gothic UI Semilight" w:hAnsi="Yu Gothic UI Semilight"/>
          <w:sz w:val="24"/>
          <w:szCs w:val="24"/>
        </w:rPr>
        <w:t xml:space="preserve">Avez-vous réussi votre défi ou êtes-vous en voie de le réussir? Partagez avec nous vos succès : les </w:t>
      </w:r>
      <w:r w:rsidR="00A94BA4">
        <w:rPr>
          <w:rFonts w:ascii="Yu Gothic UI Semilight" w:eastAsia="Yu Gothic UI Semilight" w:hAnsi="Yu Gothic UI Semilight"/>
          <w:sz w:val="24"/>
          <w:szCs w:val="24"/>
        </w:rPr>
        <w:t>situations d’apprentissage (SA)</w:t>
      </w:r>
      <w:r w:rsidRPr="005F4E2C">
        <w:rPr>
          <w:rFonts w:ascii="Yu Gothic UI Semilight" w:eastAsia="Yu Gothic UI Semilight" w:hAnsi="Yu Gothic UI Semilight"/>
          <w:sz w:val="24"/>
          <w:szCs w:val="24"/>
        </w:rPr>
        <w:t xml:space="preserve"> que vous avez créées ou trouvées, les ressources utiles que vous avez découvertes</w:t>
      </w:r>
      <w:r w:rsidR="00042300">
        <w:rPr>
          <w:rFonts w:ascii="Yu Gothic UI Semilight" w:eastAsia="Yu Gothic UI Semilight" w:hAnsi="Yu Gothic UI Semilight"/>
          <w:sz w:val="24"/>
          <w:szCs w:val="24"/>
        </w:rPr>
        <w:t xml:space="preserve">, etc. </w:t>
      </w:r>
    </w:p>
    <w:p w:rsidR="00674401" w:rsidRDefault="0052161E" w:rsidP="005F4E2C">
      <w:pPr>
        <w:spacing w:line="240" w:lineRule="auto"/>
        <w:ind w:left="476" w:right="765" w:firstLine="14"/>
        <w:rPr>
          <w:rFonts w:ascii="Yu Gothic UI Semilight" w:eastAsia="Yu Gothic UI Semilight" w:hAnsi="Yu Gothic UI Semilight"/>
          <w:sz w:val="24"/>
          <w:szCs w:val="24"/>
        </w:rPr>
      </w:pPr>
      <w:r>
        <w:rPr>
          <w:rFonts w:ascii="Yu Gothic UI Semilight" w:eastAsia="Yu Gothic UI Semilight" w:hAnsi="Yu Gothic UI Semilight"/>
          <w:sz w:val="24"/>
          <w:szCs w:val="24"/>
        </w:rPr>
        <w:t xml:space="preserve">Je profite de l’occasion pour vous rappeler que des SA sont déjà disponibles sur la </w:t>
      </w:r>
      <w:hyperlink r:id="rId19" w:history="1">
        <w:r w:rsidRPr="0063014A">
          <w:rPr>
            <w:rStyle w:val="Lienhypertexte"/>
            <w:rFonts w:ascii="Yu Gothic UI Semilight" w:eastAsia="Yu Gothic UI Semilight" w:hAnsi="Yu Gothic UI Semilight"/>
            <w:color w:val="0070C0"/>
            <w:sz w:val="24"/>
            <w:szCs w:val="24"/>
          </w:rPr>
          <w:t>bibliothèque en ligne Alexandrie FGA</w:t>
        </w:r>
      </w:hyperlink>
      <w:r>
        <w:rPr>
          <w:rFonts w:ascii="Yu Gothic UI Semilight" w:eastAsia="Yu Gothic UI Semilight" w:hAnsi="Yu Gothic UI Semilight"/>
          <w:sz w:val="24"/>
          <w:szCs w:val="24"/>
        </w:rPr>
        <w:t xml:space="preserve">. N’hésitez pas à </w:t>
      </w:r>
      <w:r w:rsidR="003A1265">
        <w:rPr>
          <w:rFonts w:ascii="Yu Gothic UI Semilight" w:eastAsia="Yu Gothic UI Semilight" w:hAnsi="Yu Gothic UI Semilight"/>
          <w:sz w:val="24"/>
          <w:szCs w:val="24"/>
        </w:rPr>
        <w:t>explorer</w:t>
      </w:r>
      <w:r>
        <w:rPr>
          <w:rFonts w:ascii="Yu Gothic UI Semilight" w:eastAsia="Yu Gothic UI Semilight" w:hAnsi="Yu Gothic UI Semilight"/>
          <w:sz w:val="24"/>
          <w:szCs w:val="24"/>
        </w:rPr>
        <w:t xml:space="preserve"> le site </w:t>
      </w:r>
      <w:r w:rsidR="003A1265">
        <w:rPr>
          <w:rFonts w:ascii="Yu Gothic UI Semilight" w:eastAsia="Yu Gothic UI Semilight" w:hAnsi="Yu Gothic UI Semilight"/>
          <w:sz w:val="24"/>
          <w:szCs w:val="24"/>
        </w:rPr>
        <w:t xml:space="preserve"> pour y découvrir</w:t>
      </w:r>
      <w:r>
        <w:rPr>
          <w:rFonts w:ascii="Yu Gothic UI Semilight" w:eastAsia="Yu Gothic UI Semilight" w:hAnsi="Yu Gothic UI Semilight"/>
          <w:sz w:val="24"/>
          <w:szCs w:val="24"/>
        </w:rPr>
        <w:t xml:space="preserve"> les SA proposées… et pour partager les vôtres!</w:t>
      </w:r>
    </w:p>
    <w:p w:rsidR="00674401" w:rsidRDefault="0052161E" w:rsidP="005F4E2C">
      <w:pPr>
        <w:spacing w:line="240" w:lineRule="auto"/>
        <w:ind w:left="476" w:right="765" w:firstLine="14"/>
        <w:rPr>
          <w:rFonts w:ascii="Yu Gothic UI Semilight" w:eastAsia="Yu Gothic UI Semilight" w:hAnsi="Yu Gothic UI Semilight"/>
          <w:sz w:val="24"/>
          <w:szCs w:val="24"/>
        </w:rPr>
      </w:pPr>
      <w:r>
        <w:rPr>
          <w:rFonts w:ascii="Yu Gothic UI Semilight" w:eastAsia="Yu Gothic UI Semilight" w:hAnsi="Yu Gothic UI Semilight"/>
          <w:sz w:val="24"/>
          <w:szCs w:val="24"/>
        </w:rPr>
        <w:t>Je salue tous vos efforts et votre implication dans l’implantation du nouveau programme et je vous encourage à poursuivre le travail que vous avez entrepris!</w:t>
      </w:r>
    </w:p>
    <w:p w:rsidR="00674401" w:rsidRPr="005F4E2C" w:rsidRDefault="00674401" w:rsidP="005F4E2C">
      <w:pPr>
        <w:spacing w:line="240" w:lineRule="auto"/>
        <w:ind w:left="476" w:right="765" w:firstLine="14"/>
        <w:rPr>
          <w:rFonts w:ascii="Yu Gothic UI Semilight" w:eastAsia="Yu Gothic UI Semilight" w:hAnsi="Yu Gothic UI Semilight"/>
          <w:sz w:val="24"/>
          <w:szCs w:val="24"/>
        </w:rPr>
      </w:pPr>
    </w:p>
    <w:p w:rsidR="00157E11" w:rsidRDefault="00157E11">
      <w:pPr>
        <w:jc w:val="lef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br w:type="page"/>
      </w:r>
    </w:p>
    <w:p w:rsidR="00674401" w:rsidRPr="005F4E2C" w:rsidRDefault="00BD29D0" w:rsidP="005F4E2C">
      <w:pPr>
        <w:pStyle w:val="Titre2"/>
        <w:spacing w:line="480" w:lineRule="auto"/>
        <w:jc w:val="center"/>
        <w:rPr>
          <w:sz w:val="32"/>
        </w:rPr>
      </w:pPr>
      <w:r w:rsidRPr="00BD29D0">
        <w:rPr>
          <w:noProof/>
          <w:color w:val="auto"/>
          <w:sz w:val="32"/>
          <w:lang w:eastAsia="fr-C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3.6pt;margin-top:3pt;width:187.05pt;height:63.1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" filled="f" stroked="f">
            <v:textbox style="mso-fit-shape-to-text:t">
              <w:txbxContent>
                <w:p w:rsidR="00F63CAE" w:rsidRPr="005F4E2C" w:rsidRDefault="00F63CAE">
                  <w:pPr>
                    <w:rPr>
                      <w:sz w:val="48"/>
                    </w:rPr>
                  </w:pPr>
                  <w:r w:rsidRPr="005F4E2C">
                    <w:rPr>
                      <w:sz w:val="72"/>
                    </w:rPr>
                    <w:sym w:font="Wingdings" w:char="F023"/>
                  </w:r>
                </w:p>
              </w:txbxContent>
            </v:textbox>
          </v:shape>
        </w:pict>
      </w:r>
      <w:r w:rsidR="00C569E2" w:rsidRPr="005F4E2C">
        <w:rPr>
          <w:color w:val="auto"/>
          <w:sz w:val="32"/>
        </w:rPr>
        <w:t>Cartons à découper et à distribuer aux équipes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00"/>
      </w:tblGrid>
      <w:tr w:rsidR="00424A29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424A29" w:rsidRPr="00B52D9B" w:rsidRDefault="00B52D9B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B52D9B" w:rsidRPr="00D0429A" w:rsidRDefault="00B14AE2" w:rsidP="00B52D9B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1 : Des mots pour se présenter</w:t>
            </w:r>
          </w:p>
          <w:p w:rsidR="00B52D9B" w:rsidRDefault="00B52D9B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52D9B" w:rsidRPr="005E7EA3" w:rsidRDefault="00B52D9B" w:rsidP="00B52D9B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  <w:p w:rsidR="00B52D9B" w:rsidRPr="004D6DBF" w:rsidRDefault="00B14AE2" w:rsidP="00B52D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  <w:r w:rsidRPr="00D0429A">
              <w:rPr>
                <w:rFonts w:ascii="Baskerville Old Face" w:hAnsi="Baskerville Old Face"/>
                <w:sz w:val="28"/>
                <w:szCs w:val="28"/>
              </w:rPr>
              <w:br/>
            </w:r>
            <w:r w:rsidR="00B52D9B" w:rsidRPr="005E7EA3">
              <w:rPr>
                <w:rFonts w:ascii="Baskerville Old Face" w:hAnsi="Baskerville Old Face"/>
                <w:sz w:val="28"/>
                <w:szCs w:val="28"/>
              </w:rPr>
              <w:t>Vie personnelle et citoyenneté</w:t>
            </w:r>
          </w:p>
        </w:tc>
      </w:tr>
      <w:tr w:rsidR="00424A29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B14AE2" w:rsidRPr="00D0429A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2 : Des mots de tous les jours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14AE2" w:rsidRPr="005E7EA3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Vie personnelle et citoyenneté</w:t>
            </w:r>
          </w:p>
          <w:p w:rsidR="00131864" w:rsidRPr="00D0429A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</w:p>
          <w:p w:rsidR="00F873D2" w:rsidRPr="004D6DBF" w:rsidRDefault="0013186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 xml:space="preserve"> Habitation et déplacement</w:t>
            </w:r>
          </w:p>
        </w:tc>
      </w:tr>
      <w:tr w:rsidR="00424A29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B14AE2" w:rsidRPr="00D0429A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2 : Des mots de tous les jours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14AE2" w:rsidRPr="005E7EA3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  <w:p w:rsidR="00131864" w:rsidRPr="005E7EA3" w:rsidRDefault="00131864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  <w:r w:rsidRPr="005E7EA3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F873D2" w:rsidRPr="005E7EA3" w:rsidRDefault="00131864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 xml:space="preserve">Consommation et environnement </w:t>
            </w:r>
          </w:p>
          <w:p w:rsidR="00424A29" w:rsidRPr="004D6DBF" w:rsidRDefault="00424A29" w:rsidP="00B14AE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24A29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B14AE2" w:rsidRPr="00D0429A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 xml:space="preserve">Niveau 3 : </w:t>
            </w:r>
            <w:r w:rsidR="00131864" w:rsidRPr="00D0429A">
              <w:rPr>
                <w:rFonts w:ascii="Baskerville Old Face" w:hAnsi="Baskerville Old Face"/>
                <w:sz w:val="28"/>
                <w:szCs w:val="28"/>
              </w:rPr>
              <w:t>Des propos au quotidien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131864" w:rsidRPr="00D0429A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Santé et bien-être</w:t>
            </w:r>
            <w:r w:rsidR="00131864" w:rsidRPr="00D0429A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B14AE2" w:rsidRPr="005E7EA3" w:rsidRDefault="00131864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</w:p>
          <w:p w:rsidR="00424A29" w:rsidRPr="004D6DBF" w:rsidRDefault="00B14AE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Vie personnelle et citoyenneté</w:t>
            </w:r>
          </w:p>
        </w:tc>
      </w:tr>
      <w:tr w:rsidR="00424A29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lastRenderedPageBreak/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131864" w:rsidRPr="00B52D9B" w:rsidRDefault="00131864" w:rsidP="00131864">
            <w:pPr>
              <w:jc w:val="center"/>
              <w:rPr>
                <w:rFonts w:ascii="Baskerville Old Face" w:hAnsi="Baskerville Old Face"/>
                <w:sz w:val="28"/>
                <w:szCs w:val="24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3 : Des propos au quotidien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14AE2" w:rsidRPr="005E7EA3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  <w:p w:rsidR="00B14AE2" w:rsidRPr="005E7EA3" w:rsidRDefault="00131864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</w:p>
          <w:p w:rsidR="00424A29" w:rsidRPr="004D6DBF" w:rsidRDefault="00B14AE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Consommation et environnement</w:t>
            </w:r>
          </w:p>
        </w:tc>
      </w:tr>
      <w:tr w:rsidR="00424A29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</w:p>
          <w:p w:rsidR="00131864" w:rsidRPr="00D0429A" w:rsidRDefault="0013186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3 : Des propos au quotidien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14AE2" w:rsidRPr="005E7EA3" w:rsidRDefault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Habitation et déplacement</w:t>
            </w:r>
          </w:p>
          <w:p w:rsidR="00B14AE2" w:rsidRPr="005E7EA3" w:rsidRDefault="0013186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</w:p>
          <w:p w:rsidR="00131864" w:rsidRPr="004D6DBF" w:rsidRDefault="00B14AE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Consommation et environnement</w:t>
            </w:r>
          </w:p>
        </w:tc>
      </w:tr>
      <w:tr w:rsidR="00424A29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B14AE2" w:rsidRPr="00D0429A" w:rsidRDefault="00131864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4 : Des propos sur des thèmes familiers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131864" w:rsidRPr="00D0429A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Santé et bien-être</w:t>
            </w:r>
            <w:r w:rsidR="00131864" w:rsidRPr="00D0429A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B14AE2" w:rsidRPr="005E7EA3" w:rsidRDefault="00131864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</w:p>
          <w:p w:rsidR="00424A29" w:rsidRPr="004D6DBF" w:rsidRDefault="00B14AE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</w:tc>
      </w:tr>
      <w:tr w:rsidR="00424A29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131864" w:rsidRPr="00D0429A" w:rsidRDefault="00131864" w:rsidP="0013186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4 : Des propos sur des thèmes familiers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A058D7" w:rsidRPr="00D0429A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Culture et médias</w:t>
            </w:r>
            <w:r w:rsidR="00A058D7" w:rsidRPr="00D0429A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B14AE2" w:rsidRPr="005E7EA3" w:rsidRDefault="00A058D7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</w:p>
          <w:p w:rsidR="00424A29" w:rsidRPr="004D6DBF" w:rsidRDefault="00B14AE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Vie personnelle et citoyenneté</w:t>
            </w:r>
          </w:p>
        </w:tc>
      </w:tr>
      <w:tr w:rsidR="00B14AE2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lastRenderedPageBreak/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A058D7" w:rsidRPr="00D0429A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4 : Des propos sur des thèmes familiers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14AE2" w:rsidRPr="005E7EA3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Habitation et déplacement</w:t>
            </w:r>
          </w:p>
          <w:p w:rsidR="00A058D7" w:rsidRPr="005E7EA3" w:rsidRDefault="00A058D7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  <w:r w:rsidRPr="005E7EA3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B14AE2" w:rsidRPr="00B52D9B" w:rsidRDefault="00B14AE2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Consommation et environnement</w:t>
            </w:r>
          </w:p>
        </w:tc>
      </w:tr>
      <w:tr w:rsidR="00B14AE2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B14AE2" w:rsidRPr="00D0429A" w:rsidRDefault="00A058D7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5 : Des discours simples et organisés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14AE2" w:rsidRPr="005E7EA3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Santé et bien-être</w:t>
            </w:r>
          </w:p>
          <w:p w:rsidR="00A058D7" w:rsidRPr="005E7EA3" w:rsidRDefault="00A058D7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  <w:r w:rsidRPr="005E7EA3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B14AE2" w:rsidRPr="00B52D9B" w:rsidRDefault="00B14AE2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Habitation et déplacement</w:t>
            </w:r>
          </w:p>
        </w:tc>
      </w:tr>
      <w:tr w:rsidR="00B14AE2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A058D7" w:rsidRPr="00D0429A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5 : Des discours simples et organisés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14AE2" w:rsidRPr="005E7EA3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  <w:p w:rsidR="00A058D7" w:rsidRPr="005E7EA3" w:rsidRDefault="00A058D7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  <w:r w:rsidRPr="005E7EA3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B14AE2" w:rsidRPr="005E7EA3" w:rsidRDefault="00B14AE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Culture et médias</w:t>
            </w:r>
          </w:p>
        </w:tc>
      </w:tr>
      <w:tr w:rsidR="00B14AE2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14AE2" w:rsidRPr="00B52D9B" w:rsidRDefault="00B14AE2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A058D7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4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5 : Des discours simples et organisés</w:t>
            </w:r>
          </w:p>
          <w:p w:rsidR="00B14AE2" w:rsidRPr="00B52D9B" w:rsidRDefault="00B14AE2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14AE2" w:rsidRPr="005E7EA3" w:rsidRDefault="00B14AE2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Vie personnelle et citoyenneté</w:t>
            </w:r>
          </w:p>
          <w:p w:rsidR="00A058D7" w:rsidRPr="005E7EA3" w:rsidRDefault="00A058D7" w:rsidP="00B14AE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OU</w:t>
            </w:r>
            <w:r w:rsidRPr="005E7EA3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B14AE2" w:rsidRPr="00B52D9B" w:rsidRDefault="00B14AE2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Consommation et environnement</w:t>
            </w:r>
          </w:p>
        </w:tc>
      </w:tr>
      <w:tr w:rsidR="00A058D7" w:rsidRPr="004D6DBF" w:rsidTr="005E7EA3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A058D7" w:rsidRPr="00B52D9B" w:rsidRDefault="00A058D7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lastRenderedPageBreak/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A058D7" w:rsidRPr="00D0429A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6 : Des discours détaillés et structurés</w:t>
            </w:r>
          </w:p>
          <w:p w:rsidR="00A058D7" w:rsidRPr="00B52D9B" w:rsidRDefault="00A058D7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A058D7" w:rsidRPr="005E7EA3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Santé et bien-être</w:t>
            </w:r>
          </w:p>
          <w:p w:rsidR="00A058D7" w:rsidRPr="005E7EA3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 xml:space="preserve">OU </w:t>
            </w:r>
          </w:p>
          <w:p w:rsidR="00A058D7" w:rsidRPr="00B52D9B" w:rsidRDefault="00A058D7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Culture et médias</w:t>
            </w:r>
          </w:p>
        </w:tc>
      </w:tr>
      <w:tr w:rsidR="00A058D7" w:rsidRPr="004D6DBF" w:rsidTr="00131864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A058D7" w:rsidRPr="00B52D9B" w:rsidRDefault="00A058D7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A058D7" w:rsidRPr="00D0429A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6 : Des discours détaillés et structurés</w:t>
            </w:r>
          </w:p>
          <w:p w:rsidR="00A058D7" w:rsidRPr="00B52D9B" w:rsidRDefault="00A058D7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A058D7" w:rsidRPr="005E7EA3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  <w:p w:rsidR="00A058D7" w:rsidRPr="005E7EA3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 xml:space="preserve">OU </w:t>
            </w:r>
          </w:p>
          <w:p w:rsidR="00A058D7" w:rsidRPr="005E7EA3" w:rsidRDefault="00A058D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Habitation et déplacement</w:t>
            </w:r>
          </w:p>
        </w:tc>
      </w:tr>
      <w:tr w:rsidR="00A058D7" w:rsidRPr="004D6DBF" w:rsidTr="00131864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A058D7" w:rsidRPr="00B52D9B" w:rsidRDefault="00A058D7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A058D7" w:rsidRPr="00D0429A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6 : Des discours détaillés et structurés</w:t>
            </w:r>
          </w:p>
          <w:p w:rsidR="00A058D7" w:rsidRPr="00B52D9B" w:rsidRDefault="00A058D7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A058D7" w:rsidRPr="005E7EA3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  <w:p w:rsidR="00A058D7" w:rsidRPr="005E7EA3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 xml:space="preserve">OU </w:t>
            </w:r>
          </w:p>
          <w:p w:rsidR="00A058D7" w:rsidRPr="00B52D9B" w:rsidRDefault="00A058D7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Culture et médias</w:t>
            </w:r>
          </w:p>
        </w:tc>
      </w:tr>
      <w:tr w:rsidR="00A058D7" w:rsidRPr="004D6DBF" w:rsidTr="00131864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A058D7" w:rsidRPr="00B52D9B" w:rsidRDefault="00A058D7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A058D7" w:rsidRPr="00D0429A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7 : Des communications sur des thèmes concrets</w:t>
            </w:r>
          </w:p>
          <w:p w:rsidR="00A058D7" w:rsidRPr="00B52D9B" w:rsidRDefault="00A058D7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A058D7" w:rsidRPr="005E7EA3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  <w:p w:rsidR="00A058D7" w:rsidRPr="005E7EA3" w:rsidRDefault="00A058D7" w:rsidP="00A058D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 xml:space="preserve">OU  </w:t>
            </w:r>
          </w:p>
          <w:p w:rsidR="00A058D7" w:rsidRPr="005E7EA3" w:rsidRDefault="00A058D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Habitation et déplacement</w:t>
            </w:r>
          </w:p>
        </w:tc>
      </w:tr>
      <w:tr w:rsidR="00A058D7" w:rsidRPr="004D6DBF" w:rsidTr="00131864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F2760" w:rsidRPr="00B52D9B" w:rsidRDefault="00BF2760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lastRenderedPageBreak/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BF2760" w:rsidRPr="00D0429A" w:rsidRDefault="00BF2760" w:rsidP="00BF276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7 : Des communications sur des thèmes concrets</w:t>
            </w:r>
          </w:p>
          <w:p w:rsidR="00BF2760" w:rsidRPr="00B52D9B" w:rsidRDefault="00BF2760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F2760" w:rsidRPr="005E7EA3" w:rsidRDefault="00BF2760" w:rsidP="00BF276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Culture et médias</w:t>
            </w:r>
          </w:p>
          <w:p w:rsidR="00BF2760" w:rsidRPr="005E7EA3" w:rsidRDefault="00BF2760" w:rsidP="00BF276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D0429A">
              <w:rPr>
                <w:rFonts w:ascii="Baskerville Old Face" w:hAnsi="Baskerville Old Face"/>
                <w:sz w:val="28"/>
                <w:szCs w:val="28"/>
              </w:rPr>
              <w:t xml:space="preserve">OU  </w:t>
            </w:r>
          </w:p>
          <w:p w:rsidR="00A058D7" w:rsidRPr="00B52D9B" w:rsidRDefault="00BF2760" w:rsidP="00BF2760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Consommation et environnement</w:t>
            </w:r>
          </w:p>
        </w:tc>
      </w:tr>
      <w:tr w:rsidR="00A058D7" w:rsidRPr="004D6DBF" w:rsidTr="00131864">
        <w:trPr>
          <w:cantSplit/>
          <w:trHeight w:hRule="exact" w:val="2835"/>
        </w:trPr>
        <w:tc>
          <w:tcPr>
            <w:tcW w:w="9500" w:type="dxa"/>
            <w:vAlign w:val="center"/>
          </w:tcPr>
          <w:p w:rsidR="00BF2760" w:rsidRPr="00B52D9B" w:rsidRDefault="00BF2760" w:rsidP="005E7EA3">
            <w:pPr>
              <w:spacing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Cours :</w:t>
            </w:r>
            <w:r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BF2760" w:rsidRPr="00D0429A" w:rsidRDefault="00BF2760" w:rsidP="00BF276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>Niveau 8 : Des communications complexes</w:t>
            </w:r>
          </w:p>
          <w:p w:rsidR="00BF2760" w:rsidRPr="00B52D9B" w:rsidRDefault="00BF2760" w:rsidP="005E7EA3">
            <w:pPr>
              <w:spacing w:before="240" w:after="120"/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B52D9B">
              <w:rPr>
                <w:rFonts w:ascii="Baskerville Old Face" w:hAnsi="Baskerville Old Face"/>
                <w:b/>
                <w:sz w:val="28"/>
                <w:szCs w:val="24"/>
              </w:rPr>
              <w:t>Domaine général de formation (DGF) :</w:t>
            </w:r>
          </w:p>
          <w:p w:rsidR="00BF2760" w:rsidRPr="005E7EA3" w:rsidRDefault="00BF2760" w:rsidP="00BF276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Éducation et monde du travail</w:t>
            </w:r>
          </w:p>
          <w:p w:rsidR="00BF2760" w:rsidRPr="005E7EA3" w:rsidRDefault="00BF2760" w:rsidP="00BF276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0429A">
              <w:rPr>
                <w:rFonts w:ascii="Baskerville Old Face" w:hAnsi="Baskerville Old Face"/>
                <w:sz w:val="28"/>
                <w:szCs w:val="28"/>
              </w:rPr>
              <w:t xml:space="preserve">OU  </w:t>
            </w:r>
          </w:p>
          <w:p w:rsidR="00A058D7" w:rsidRPr="005E7EA3" w:rsidRDefault="00BF2760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7EA3">
              <w:rPr>
                <w:rFonts w:ascii="Baskerville Old Face" w:hAnsi="Baskerville Old Face"/>
                <w:sz w:val="28"/>
                <w:szCs w:val="28"/>
              </w:rPr>
              <w:t>Culture et médias</w:t>
            </w:r>
          </w:p>
        </w:tc>
      </w:tr>
    </w:tbl>
    <w:p w:rsidR="004B7830" w:rsidRDefault="004B7830" w:rsidP="004B7830">
      <w:pPr>
        <w:rPr>
          <w:rFonts w:ascii="Baskerville Old Face" w:hAnsi="Baskerville Old Face"/>
          <w:sz w:val="24"/>
          <w:szCs w:val="24"/>
        </w:rPr>
      </w:pPr>
    </w:p>
    <w:p w:rsidR="004B7830" w:rsidRPr="004D6DBF" w:rsidRDefault="004B7830" w:rsidP="004B7830">
      <w:pPr>
        <w:rPr>
          <w:rFonts w:ascii="Baskerville Old Face" w:hAnsi="Baskerville Old Face"/>
          <w:sz w:val="24"/>
          <w:szCs w:val="24"/>
        </w:rPr>
      </w:pPr>
    </w:p>
    <w:sectPr w:rsidR="004B7830" w:rsidRPr="004D6DBF" w:rsidSect="004D6DBF">
      <w:footerReference w:type="default" r:id="rId20"/>
      <w:footerReference w:type="first" r:id="rId21"/>
      <w:pgSz w:w="12240" w:h="15840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C2" w:rsidRDefault="000562C2" w:rsidP="004D6DBF">
      <w:pPr>
        <w:spacing w:after="0" w:line="240" w:lineRule="auto"/>
      </w:pPr>
      <w:r>
        <w:separator/>
      </w:r>
    </w:p>
  </w:endnote>
  <w:endnote w:type="continuationSeparator" w:id="0">
    <w:p w:rsidR="000562C2" w:rsidRDefault="000562C2" w:rsidP="004D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B8" w:rsidRDefault="00B427B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B8" w:rsidRDefault="00B427B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B8" w:rsidRDefault="00B427B8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AE" w:rsidRPr="004D6DBF" w:rsidRDefault="00F63CAE" w:rsidP="004D6DBF">
    <w:pPr>
      <w:pStyle w:val="Pieddepage"/>
      <w:rPr>
        <w:rFonts w:ascii="Poor Richard" w:hAnsi="Poor Richard"/>
        <w:color w:val="404040" w:themeColor="text1" w:themeTint="BF"/>
      </w:rPr>
    </w:pPr>
    <w:r w:rsidRPr="004D6DBF">
      <w:rPr>
        <w:rFonts w:ascii="Poor Richard" w:hAnsi="Poor Richard"/>
        <w:color w:val="404040" w:themeColor="text1" w:themeTint="BF"/>
      </w:rPr>
      <w:ptab w:relativeTo="margin" w:alignment="center" w:leader="none"/>
    </w:r>
    <w:r w:rsidRPr="004D6DBF">
      <w:rPr>
        <w:rFonts w:ascii="Poor Richard" w:hAnsi="Poor Richard"/>
        <w:color w:val="404040" w:themeColor="text1" w:themeTint="BF"/>
      </w:rPr>
      <w:t xml:space="preserve">Ébauche d’une situation d’apprentissage - Cahier </w:t>
    </w:r>
    <w:r w:rsidR="00F47195">
      <w:rPr>
        <w:rFonts w:ascii="Poor Richard" w:hAnsi="Poor Richard"/>
        <w:color w:val="404040" w:themeColor="text1" w:themeTint="BF"/>
      </w:rPr>
      <w:t>de l’animateur</w:t>
    </w:r>
  </w:p>
  <w:p w:rsidR="00F63CAE" w:rsidRPr="004D6DBF" w:rsidRDefault="00F63CAE" w:rsidP="004D6DBF">
    <w:pPr>
      <w:pStyle w:val="Pieddepage"/>
      <w:tabs>
        <w:tab w:val="clear" w:pos="4320"/>
        <w:tab w:val="clear" w:pos="8640"/>
      </w:tabs>
      <w:rPr>
        <w:rFonts w:ascii="Poor Richard" w:hAnsi="Poor Richard"/>
        <w:color w:val="404040" w:themeColor="text1" w:themeTint="BF"/>
      </w:rPr>
    </w:pPr>
    <w:r w:rsidRPr="004D6DBF">
      <w:rPr>
        <w:rFonts w:ascii="Poor Richard" w:hAnsi="Poor Richard"/>
        <w:color w:val="404040" w:themeColor="text1" w:themeTint="BF"/>
      </w:rPr>
      <w:ptab w:relativeTo="margin" w:alignment="center" w:leader="none"/>
    </w:r>
    <w:r w:rsidRPr="004D6DBF">
      <w:rPr>
        <w:rFonts w:ascii="Poor Richard" w:hAnsi="Poor Richard"/>
        <w:color w:val="404040" w:themeColor="text1" w:themeTint="BF"/>
      </w:rPr>
      <w:t xml:space="preserve">Page </w:t>
    </w:r>
    <w:r w:rsidR="00BD29D0" w:rsidRPr="004D6DBF">
      <w:rPr>
        <w:rFonts w:ascii="Poor Richard" w:hAnsi="Poor Richard"/>
        <w:color w:val="404040" w:themeColor="text1" w:themeTint="BF"/>
      </w:rPr>
      <w:fldChar w:fldCharType="begin"/>
    </w:r>
    <w:r w:rsidRPr="004D6DBF">
      <w:rPr>
        <w:rFonts w:ascii="Poor Richard" w:hAnsi="Poor Richard"/>
        <w:color w:val="404040" w:themeColor="text1" w:themeTint="BF"/>
      </w:rPr>
      <w:instrText>PAGE   \* MERGEFORMAT</w:instrText>
    </w:r>
    <w:r w:rsidR="00BD29D0" w:rsidRPr="004D6DBF">
      <w:rPr>
        <w:rFonts w:ascii="Poor Richard" w:hAnsi="Poor Richard"/>
        <w:color w:val="404040" w:themeColor="text1" w:themeTint="BF"/>
      </w:rPr>
      <w:fldChar w:fldCharType="separate"/>
    </w:r>
    <w:r w:rsidR="004C12A0" w:rsidRPr="004C12A0">
      <w:rPr>
        <w:rFonts w:ascii="Poor Richard" w:hAnsi="Poor Richard"/>
        <w:noProof/>
        <w:color w:val="404040" w:themeColor="text1" w:themeTint="BF"/>
        <w:lang w:val="fr-FR"/>
      </w:rPr>
      <w:t>1</w:t>
    </w:r>
    <w:r w:rsidR="00BD29D0" w:rsidRPr="004D6DBF">
      <w:rPr>
        <w:rFonts w:ascii="Poor Richard" w:hAnsi="Poor Richard"/>
        <w:color w:val="404040" w:themeColor="text1" w:themeTint="BF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AE" w:rsidRPr="004D6DBF" w:rsidRDefault="00F63CAE" w:rsidP="004D6D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C2" w:rsidRDefault="000562C2" w:rsidP="004D6DBF">
      <w:pPr>
        <w:spacing w:after="0" w:line="240" w:lineRule="auto"/>
      </w:pPr>
      <w:r>
        <w:separator/>
      </w:r>
    </w:p>
  </w:footnote>
  <w:footnote w:type="continuationSeparator" w:id="0">
    <w:p w:rsidR="000562C2" w:rsidRDefault="000562C2" w:rsidP="004D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B8" w:rsidRDefault="00B427B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B8" w:rsidRDefault="00B427B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B8" w:rsidRDefault="00B427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614"/>
    <w:multiLevelType w:val="hybridMultilevel"/>
    <w:tmpl w:val="72081C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D8F"/>
    <w:multiLevelType w:val="hybridMultilevel"/>
    <w:tmpl w:val="CF8A95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025A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90316"/>
    <w:multiLevelType w:val="hybridMultilevel"/>
    <w:tmpl w:val="345065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39A"/>
    <w:multiLevelType w:val="hybridMultilevel"/>
    <w:tmpl w:val="CF8A95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025A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47CA"/>
    <w:multiLevelType w:val="hybridMultilevel"/>
    <w:tmpl w:val="956A7C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025A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803E5"/>
    <w:multiLevelType w:val="hybridMultilevel"/>
    <w:tmpl w:val="947CDC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82F51"/>
    <w:multiLevelType w:val="hybridMultilevel"/>
    <w:tmpl w:val="EFAC1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063C"/>
    <w:multiLevelType w:val="hybridMultilevel"/>
    <w:tmpl w:val="CDBADF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>
      <o:colormru v:ext="edit" colors="#36016b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1AEB"/>
    <w:rsid w:val="00032A30"/>
    <w:rsid w:val="00040BF5"/>
    <w:rsid w:val="00042300"/>
    <w:rsid w:val="000562C2"/>
    <w:rsid w:val="00056625"/>
    <w:rsid w:val="00062D8F"/>
    <w:rsid w:val="000736B9"/>
    <w:rsid w:val="00094122"/>
    <w:rsid w:val="0009470A"/>
    <w:rsid w:val="000A2E2C"/>
    <w:rsid w:val="000C0726"/>
    <w:rsid w:val="000C2AFC"/>
    <w:rsid w:val="000C6FB1"/>
    <w:rsid w:val="000E1513"/>
    <w:rsid w:val="00127A5C"/>
    <w:rsid w:val="00130A22"/>
    <w:rsid w:val="00131864"/>
    <w:rsid w:val="00157E11"/>
    <w:rsid w:val="001842C1"/>
    <w:rsid w:val="001E5409"/>
    <w:rsid w:val="001F5A73"/>
    <w:rsid w:val="00265C02"/>
    <w:rsid w:val="00290823"/>
    <w:rsid w:val="00296A33"/>
    <w:rsid w:val="002A43C5"/>
    <w:rsid w:val="00341E25"/>
    <w:rsid w:val="00344C46"/>
    <w:rsid w:val="003467B3"/>
    <w:rsid w:val="0035133F"/>
    <w:rsid w:val="0035444C"/>
    <w:rsid w:val="00382299"/>
    <w:rsid w:val="003A1265"/>
    <w:rsid w:val="003B1AEB"/>
    <w:rsid w:val="003B3DB7"/>
    <w:rsid w:val="003C71BC"/>
    <w:rsid w:val="003C7CCA"/>
    <w:rsid w:val="003D2E8F"/>
    <w:rsid w:val="003E0C28"/>
    <w:rsid w:val="00424A29"/>
    <w:rsid w:val="00433EED"/>
    <w:rsid w:val="00442211"/>
    <w:rsid w:val="004573B4"/>
    <w:rsid w:val="00474B49"/>
    <w:rsid w:val="00491674"/>
    <w:rsid w:val="004B7830"/>
    <w:rsid w:val="004C12A0"/>
    <w:rsid w:val="004C3991"/>
    <w:rsid w:val="004D4AB9"/>
    <w:rsid w:val="004D6DBF"/>
    <w:rsid w:val="004E5762"/>
    <w:rsid w:val="0052161E"/>
    <w:rsid w:val="0055010A"/>
    <w:rsid w:val="005C7155"/>
    <w:rsid w:val="005E7EA3"/>
    <w:rsid w:val="005F4E2C"/>
    <w:rsid w:val="0062547B"/>
    <w:rsid w:val="0063014A"/>
    <w:rsid w:val="00653591"/>
    <w:rsid w:val="00674401"/>
    <w:rsid w:val="0067526D"/>
    <w:rsid w:val="006B368F"/>
    <w:rsid w:val="006D1D98"/>
    <w:rsid w:val="006E045F"/>
    <w:rsid w:val="006F130C"/>
    <w:rsid w:val="0070420B"/>
    <w:rsid w:val="007253A7"/>
    <w:rsid w:val="007601E7"/>
    <w:rsid w:val="007853CD"/>
    <w:rsid w:val="00825906"/>
    <w:rsid w:val="00854B2B"/>
    <w:rsid w:val="00890B7F"/>
    <w:rsid w:val="00966299"/>
    <w:rsid w:val="009A3394"/>
    <w:rsid w:val="009B3652"/>
    <w:rsid w:val="00A058D7"/>
    <w:rsid w:val="00A5399A"/>
    <w:rsid w:val="00A809E4"/>
    <w:rsid w:val="00A80E47"/>
    <w:rsid w:val="00A8412B"/>
    <w:rsid w:val="00A94BA4"/>
    <w:rsid w:val="00AE1B9D"/>
    <w:rsid w:val="00AE2648"/>
    <w:rsid w:val="00AE517E"/>
    <w:rsid w:val="00B14AE2"/>
    <w:rsid w:val="00B32407"/>
    <w:rsid w:val="00B427B8"/>
    <w:rsid w:val="00B473D8"/>
    <w:rsid w:val="00B52D9B"/>
    <w:rsid w:val="00B84C47"/>
    <w:rsid w:val="00B92A8E"/>
    <w:rsid w:val="00BC0772"/>
    <w:rsid w:val="00BD29D0"/>
    <w:rsid w:val="00BF2760"/>
    <w:rsid w:val="00BF3918"/>
    <w:rsid w:val="00C54739"/>
    <w:rsid w:val="00C569E2"/>
    <w:rsid w:val="00CC6079"/>
    <w:rsid w:val="00CC77BA"/>
    <w:rsid w:val="00CD2BBE"/>
    <w:rsid w:val="00CD6443"/>
    <w:rsid w:val="00D0429A"/>
    <w:rsid w:val="00D12837"/>
    <w:rsid w:val="00D1656C"/>
    <w:rsid w:val="00D301B5"/>
    <w:rsid w:val="00D317A2"/>
    <w:rsid w:val="00D34641"/>
    <w:rsid w:val="00D600EE"/>
    <w:rsid w:val="00D72F7E"/>
    <w:rsid w:val="00E220EA"/>
    <w:rsid w:val="00E404F0"/>
    <w:rsid w:val="00EA2814"/>
    <w:rsid w:val="00EB0759"/>
    <w:rsid w:val="00EB4866"/>
    <w:rsid w:val="00EB74DD"/>
    <w:rsid w:val="00EB7C57"/>
    <w:rsid w:val="00EC4433"/>
    <w:rsid w:val="00F47195"/>
    <w:rsid w:val="00F63CAE"/>
    <w:rsid w:val="00F70057"/>
    <w:rsid w:val="00F70CAB"/>
    <w:rsid w:val="00F760F0"/>
    <w:rsid w:val="00F76EF9"/>
    <w:rsid w:val="00F873D2"/>
    <w:rsid w:val="00FB2059"/>
    <w:rsid w:val="00FF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36016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2B"/>
    <w:pPr>
      <w:jc w:val="both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7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A339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A33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33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3394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3394"/>
    <w:rPr>
      <w:color w:val="F49100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33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3394"/>
    <w:rPr>
      <w:rFonts w:ascii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D6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DBF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D6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DBF"/>
    <w:rPr>
      <w:rFonts w:ascii="Arial" w:hAnsi="Arial" w:cs="Arial"/>
    </w:rPr>
  </w:style>
  <w:style w:type="character" w:customStyle="1" w:styleId="Titre2Car">
    <w:name w:val="Titre 2 Car"/>
    <w:basedOn w:val="Policepardfaut"/>
    <w:link w:val="Titre2"/>
    <w:uiPriority w:val="9"/>
    <w:rsid w:val="00157E1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Rvision">
    <w:name w:val="Revision"/>
    <w:hidden/>
    <w:uiPriority w:val="99"/>
    <w:semiHidden/>
    <w:rsid w:val="005F4E2C"/>
    <w:pPr>
      <w:spacing w:after="0" w:line="240" w:lineRule="auto"/>
    </w:pPr>
    <w:rPr>
      <w:rFonts w:ascii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4C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4C47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4C47"/>
    <w:rPr>
      <w:vertAlign w:val="superscript"/>
    </w:rPr>
  </w:style>
  <w:style w:type="character" w:customStyle="1" w:styleId="apple-converted-space">
    <w:name w:val="apple-converted-space"/>
    <w:basedOn w:val="Policepardfaut"/>
    <w:rsid w:val="00CD6443"/>
  </w:style>
  <w:style w:type="character" w:styleId="Lienhypertextesuivivisit">
    <w:name w:val="FollowedHyperlink"/>
    <w:basedOn w:val="Policepardfaut"/>
    <w:uiPriority w:val="99"/>
    <w:semiHidden/>
    <w:unhideWhenUsed/>
    <w:rsid w:val="0063014A"/>
    <w:rPr>
      <w:color w:val="85DFD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2B"/>
    <w:pPr>
      <w:jc w:val="both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7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339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A33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33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3394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3394"/>
    <w:rPr>
      <w:color w:val="F49100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33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3394"/>
    <w:rPr>
      <w:rFonts w:ascii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D6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DBF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D6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DBF"/>
    <w:rPr>
      <w:rFonts w:ascii="Arial" w:hAnsi="Arial" w:cs="Arial"/>
    </w:rPr>
  </w:style>
  <w:style w:type="character" w:customStyle="1" w:styleId="Titre2Car">
    <w:name w:val="Titre 2 Car"/>
    <w:basedOn w:val="Policepardfaut"/>
    <w:link w:val="Titre2"/>
    <w:uiPriority w:val="9"/>
    <w:rsid w:val="00157E1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Rvision">
    <w:name w:val="Revision"/>
    <w:hidden/>
    <w:uiPriority w:val="99"/>
    <w:semiHidden/>
    <w:rsid w:val="005F4E2C"/>
    <w:pPr>
      <w:spacing w:after="0" w:line="240" w:lineRule="auto"/>
    </w:pPr>
    <w:rPr>
      <w:rFonts w:ascii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4C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4C47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4C47"/>
    <w:rPr>
      <w:vertAlign w:val="superscript"/>
    </w:rPr>
  </w:style>
  <w:style w:type="character" w:customStyle="1" w:styleId="apple-converted-space">
    <w:name w:val="apple-converted-space"/>
    <w:basedOn w:val="Policepardfaut"/>
    <w:rsid w:val="00CD6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2.carrefourfga.com/alexandrie/nouveau/ressource_detail.php?idRessource=2257" TargetMode="External"/><Relationship Id="rId18" Type="http://schemas.openxmlformats.org/officeDocument/2006/relationships/hyperlink" Target="http://www2.carrefourfga.com/alexandrie/nouveau/ressource_detail.php?idRessource=2282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accompagnementfga.ca/francisation/soutiller-pour-enseigner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dSfB_8HPUk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2.carrefourfga.com/alexandrie/nouveau/documents/Outil_Analyse_Appreciation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2.carrefourfga.com/alexandrie/nouveau/invitation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2.carrefourfga.com/alexandrie/nouveau/ressource_detail.php?idRessource=2261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1467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2016-05-31T15:40:00Z</dcterms:created>
  <dcterms:modified xsi:type="dcterms:W3CDTF">2016-06-06T16:21:00Z</dcterms:modified>
</cp:coreProperties>
</file>