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03" w:rsidRDefault="00D829AF" w:rsidP="00032503">
      <w:pPr>
        <w:pStyle w:val="Titre1"/>
        <w:pBdr>
          <w:bottom w:val="single" w:sz="4" w:space="1" w:color="auto"/>
        </w:pBdr>
        <w:rPr>
          <w:rFonts w:eastAsia="Times New Roman"/>
        </w:rPr>
      </w:pPr>
      <w:r>
        <w:rPr>
          <w:rFonts w:eastAsia="Times New Roman"/>
        </w:rPr>
        <w:t>Démarche</w:t>
      </w:r>
      <w:r w:rsidRPr="00032503">
        <w:rPr>
          <w:rFonts w:eastAsia="Times New Roman"/>
        </w:rPr>
        <w:t xml:space="preserve"> </w:t>
      </w:r>
      <w:r w:rsidR="00032503" w:rsidRPr="00032503">
        <w:rPr>
          <w:rFonts w:eastAsia="Times New Roman"/>
        </w:rPr>
        <w:t>d'élaboration</w:t>
      </w:r>
      <w:r w:rsidR="00032503">
        <w:rPr>
          <w:rFonts w:eastAsia="Times New Roman"/>
        </w:rPr>
        <w:t xml:space="preserve"> des instruments d’évaluation</w:t>
      </w:r>
    </w:p>
    <w:p w:rsidR="000619CE" w:rsidRDefault="00032503" w:rsidP="00A0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étapes qui suivent constituent une proposition de démarche pour l’élaboration d’instruments d’évaluation. </w:t>
      </w:r>
    </w:p>
    <w:p w:rsidR="00032503" w:rsidRDefault="007E0FFB" w:rsidP="00A0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est à noter que c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>es étapes ne sont pas exhaustives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que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E9" w:rsidRPr="000F271E">
        <w:rPr>
          <w:rFonts w:ascii="Times New Roman" w:eastAsia="Times New Roman" w:hAnsi="Times New Roman" w:cs="Times New Roman"/>
          <w:sz w:val="24"/>
          <w:szCs w:val="24"/>
        </w:rPr>
        <w:t xml:space="preserve">la consultation de documentation supplémentaire (Politique d’évaluation des apprentissages, Guide de </w:t>
      </w:r>
      <w:r w:rsidR="00C51D7E">
        <w:rPr>
          <w:rFonts w:ascii="Times New Roman" w:eastAsia="Times New Roman" w:hAnsi="Times New Roman" w:cs="Times New Roman"/>
          <w:sz w:val="24"/>
          <w:szCs w:val="24"/>
        </w:rPr>
        <w:t xml:space="preserve">gestion de la </w:t>
      </w:r>
      <w:r w:rsidR="00D63AE9" w:rsidRPr="000F271E">
        <w:rPr>
          <w:rFonts w:ascii="Times New Roman" w:eastAsia="Times New Roman" w:hAnsi="Times New Roman" w:cs="Times New Roman"/>
          <w:sz w:val="24"/>
          <w:szCs w:val="24"/>
        </w:rPr>
        <w:t>sanction</w:t>
      </w:r>
      <w:r w:rsidR="00C51D7E">
        <w:rPr>
          <w:rFonts w:ascii="Times New Roman" w:eastAsia="Times New Roman" w:hAnsi="Times New Roman" w:cs="Times New Roman"/>
          <w:sz w:val="24"/>
          <w:szCs w:val="24"/>
        </w:rPr>
        <w:t xml:space="preserve"> des études</w:t>
      </w:r>
      <w:r w:rsidR="00D63AE9" w:rsidRPr="000F271E">
        <w:rPr>
          <w:rFonts w:ascii="Times New Roman" w:eastAsia="Times New Roman" w:hAnsi="Times New Roman" w:cs="Times New Roman"/>
          <w:sz w:val="24"/>
          <w:szCs w:val="24"/>
        </w:rPr>
        <w:t>, etc.)</w:t>
      </w:r>
      <w:r w:rsidR="00353771">
        <w:rPr>
          <w:rFonts w:ascii="Times New Roman" w:eastAsia="Times New Roman" w:hAnsi="Times New Roman" w:cs="Times New Roman"/>
          <w:sz w:val="24"/>
          <w:szCs w:val="24"/>
        </w:rPr>
        <w:t xml:space="preserve"> pourrait être nécessaire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>. Il importe aussi de se rappeler que</w:t>
      </w:r>
      <w:r w:rsidR="00AC17FC">
        <w:rPr>
          <w:rFonts w:ascii="Times New Roman" w:eastAsia="Times New Roman" w:hAnsi="Times New Roman" w:cs="Times New Roman"/>
          <w:sz w:val="24"/>
          <w:szCs w:val="24"/>
        </w:rPr>
        <w:t xml:space="preserve"> lors de l’élaboration d’une é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preuve</w:t>
      </w:r>
      <w:r w:rsidR="00AC17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 xml:space="preserve"> les étapes</w:t>
      </w:r>
      <w:r w:rsidR="00AC17FC">
        <w:rPr>
          <w:rFonts w:ascii="Times New Roman" w:eastAsia="Times New Roman" w:hAnsi="Times New Roman" w:cs="Times New Roman"/>
          <w:sz w:val="24"/>
          <w:szCs w:val="24"/>
        </w:rPr>
        <w:t xml:space="preserve"> énoncées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r w:rsidR="00F225DE">
        <w:rPr>
          <w:rFonts w:ascii="Times New Roman" w:eastAsia="Times New Roman" w:hAnsi="Times New Roman" w:cs="Times New Roman"/>
          <w:sz w:val="24"/>
          <w:szCs w:val="24"/>
        </w:rPr>
        <w:t>s’effectuent pas uniquement dans un ordre linéaire : ainsi, durant l’élaboration, les retours entre les instruments, la définition du domaine d’évaluation (DDE) et le cours seront fréquents</w:t>
      </w:r>
      <w:r w:rsidR="00575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Default="006269C3" w:rsidP="000F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Afin de faciliter votre démarche, il est </w:t>
      </w:r>
      <w:r w:rsidR="005E6F47">
        <w:rPr>
          <w:rFonts w:ascii="Times New Roman" w:eastAsia="Times New Roman" w:hAnsi="Times New Roman" w:cs="Times New Roman"/>
          <w:sz w:val="24"/>
          <w:szCs w:val="24"/>
        </w:rPr>
        <w:t>conseillé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d’avoir en main les documents suivants :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>le cours</w:t>
      </w:r>
      <w:r w:rsidR="007D1F48" w:rsidRPr="0008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499">
        <w:rPr>
          <w:rFonts w:ascii="Times New Roman" w:eastAsia="Times New Roman" w:hAnsi="Times New Roman" w:cs="Times New Roman"/>
          <w:sz w:val="24"/>
          <w:szCs w:val="24"/>
        </w:rPr>
        <w:t>(disponib</w:t>
      </w:r>
      <w:r w:rsidR="00583FD5">
        <w:rPr>
          <w:rFonts w:ascii="Times New Roman" w:eastAsia="Times New Roman" w:hAnsi="Times New Roman" w:cs="Times New Roman"/>
          <w:sz w:val="24"/>
          <w:szCs w:val="24"/>
        </w:rPr>
        <w:t xml:space="preserve">le sur le site </w:t>
      </w:r>
      <w:hyperlink r:id="rId7" w:history="1">
        <w:r w:rsidR="00583FD5" w:rsidRPr="00583FD5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Internet du MEES</w:t>
        </w:r>
      </w:hyperlink>
      <w:r w:rsidRPr="000804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 xml:space="preserve">la DDE </w:t>
      </w:r>
      <w:r w:rsidR="007D31FC" w:rsidRPr="0008049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7240" w:rsidRPr="00080499">
        <w:rPr>
          <w:rFonts w:ascii="Times New Roman" w:eastAsia="Times New Roman" w:hAnsi="Times New Roman" w:cs="Times New Roman"/>
          <w:sz w:val="24"/>
          <w:szCs w:val="24"/>
        </w:rPr>
        <w:t>disponible</w:t>
      </w:r>
      <w:r w:rsidR="007D31FC" w:rsidRPr="00080499">
        <w:rPr>
          <w:rFonts w:ascii="Times New Roman" w:eastAsia="Times New Roman" w:hAnsi="Times New Roman" w:cs="Times New Roman"/>
          <w:sz w:val="24"/>
          <w:szCs w:val="24"/>
        </w:rPr>
        <w:t xml:space="preserve"> sur le site</w:t>
      </w:r>
      <w:r w:rsidR="00A57240" w:rsidRPr="0008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A57240" w:rsidRPr="00583FD5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 xml:space="preserve">Internet </w:t>
        </w:r>
        <w:r w:rsidR="00583FD5" w:rsidRPr="00583FD5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du MEES</w:t>
        </w:r>
      </w:hyperlink>
      <w:r w:rsidR="007D31FC" w:rsidRPr="000804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 xml:space="preserve">la progression des apprentissages (disponible sur </w:t>
      </w:r>
      <w:hyperlink r:id="rId9" w:history="1">
        <w:r w:rsidRPr="00583FD5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Alexandrie FGA</w:t>
        </w:r>
      </w:hyperlink>
      <w:r w:rsidR="003A4789">
        <w:rPr>
          <w:rFonts w:ascii="Times New Roman" w:eastAsia="Times New Roman" w:hAnsi="Times New Roman" w:cs="Times New Roman"/>
          <w:sz w:val="24"/>
          <w:szCs w:val="24"/>
        </w:rPr>
        <w:t>, dans la section Coffre à outils</w:t>
      </w:r>
      <w:r w:rsidRPr="000804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>les gabarits</w:t>
      </w:r>
      <w:r w:rsidR="006B37DC" w:rsidRPr="00080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7240" w:rsidRPr="00080499">
        <w:rPr>
          <w:rFonts w:ascii="Times New Roman" w:eastAsia="Times New Roman" w:hAnsi="Times New Roman" w:cs="Times New Roman"/>
          <w:sz w:val="24"/>
          <w:szCs w:val="24"/>
        </w:rPr>
        <w:t xml:space="preserve">disponibles sur le </w:t>
      </w:r>
      <w:r w:rsidR="00AF4E88" w:rsidRPr="00080499">
        <w:rPr>
          <w:rFonts w:ascii="Times New Roman" w:eastAsia="Times New Roman" w:hAnsi="Times New Roman" w:cs="Times New Roman"/>
          <w:sz w:val="24"/>
          <w:szCs w:val="24"/>
        </w:rPr>
        <w:t xml:space="preserve">site </w:t>
      </w:r>
      <w:hyperlink r:id="rId10" w:history="1">
        <w:r w:rsidR="000F271E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A</w:t>
        </w:r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ccompag</w:t>
        </w:r>
        <w:bookmarkStart w:id="0" w:name="_GoBack"/>
        <w:bookmarkEnd w:id="0"/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 xml:space="preserve">nement </w:t>
        </w:r>
        <w:r w:rsidR="00583FD5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F</w:t>
        </w:r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rancisation</w:t>
        </w:r>
      </w:hyperlink>
      <w:r w:rsidR="006B37DC" w:rsidRPr="000804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5B72" w:rsidRDefault="00B85B72" w:rsidP="00F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Default="006269C3" w:rsidP="00F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Voici maintenant les étapes à suivre :</w:t>
      </w:r>
    </w:p>
    <w:p w:rsidR="00B85B72" w:rsidRDefault="00B85B72" w:rsidP="00F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Default="00172CD9" w:rsidP="00FE5E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Bien maîtriser le contenu du cours; le relire plusieurs fois, au besoin</w:t>
      </w:r>
      <w:r w:rsidR="006269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503" w:rsidRPr="00032503" w:rsidRDefault="00032503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Lire la </w:t>
      </w:r>
      <w:r w:rsidR="00BC6DC3" w:rsidRPr="00032503">
        <w:rPr>
          <w:rFonts w:ascii="Times New Roman" w:eastAsia="Times New Roman" w:hAnsi="Times New Roman" w:cs="Times New Roman"/>
          <w:sz w:val="24"/>
          <w:szCs w:val="24"/>
        </w:rPr>
        <w:t>DD</w:t>
      </w:r>
      <w:r w:rsidR="00BC6DC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26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503" w:rsidRPr="00032503" w:rsidRDefault="006875B8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Selon la partie d’épreuve </w:t>
      </w:r>
      <w:r w:rsidR="00BF453B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élaborer,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2FF">
        <w:rPr>
          <w:rFonts w:ascii="Times New Roman" w:eastAsia="Times New Roman" w:hAnsi="Times New Roman" w:cs="Times New Roman"/>
          <w:sz w:val="24"/>
          <w:szCs w:val="24"/>
        </w:rPr>
        <w:t>déterminer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>la ou les compétences à évaluer</w:t>
      </w:r>
      <w:r w:rsidR="00626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503" w:rsidRPr="00032503" w:rsidRDefault="00D848DF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électionner </w:t>
      </w:r>
      <w:r w:rsidR="008D6647" w:rsidRPr="008D6647">
        <w:rPr>
          <w:rFonts w:ascii="Times New Roman" w:eastAsia="Times New Roman" w:hAnsi="Times New Roman" w:cs="Times New Roman"/>
          <w:sz w:val="24"/>
          <w:szCs w:val="24"/>
        </w:rPr>
        <w:t xml:space="preserve">dans le 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cours</w:t>
      </w:r>
      <w:r w:rsidR="008D6647" w:rsidRPr="008D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une ou des intentions de communication qui </w:t>
      </w:r>
      <w:r w:rsidR="00D14807" w:rsidRPr="00032503">
        <w:rPr>
          <w:rFonts w:ascii="Times New Roman" w:eastAsia="Times New Roman" w:hAnsi="Times New Roman" w:cs="Times New Roman"/>
          <w:sz w:val="24"/>
          <w:szCs w:val="24"/>
        </w:rPr>
        <w:t>appeller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D14807" w:rsidRPr="0003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>la mobilisation de plusieurs savoirs essentiels et autres ressources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reliés à la compétence à évaluer.</w:t>
      </w:r>
    </w:p>
    <w:p w:rsidR="00032503" w:rsidRPr="00032503" w:rsidRDefault="00D848DF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chaque compétence à évaluer, c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réer une mise en situation réaliste et </w:t>
      </w:r>
      <w:r w:rsidR="00D14807" w:rsidRPr="00032503">
        <w:rPr>
          <w:rFonts w:ascii="Times New Roman" w:eastAsia="Times New Roman" w:hAnsi="Times New Roman" w:cs="Times New Roman"/>
          <w:sz w:val="24"/>
          <w:szCs w:val="24"/>
        </w:rPr>
        <w:t>signifi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704BA">
        <w:rPr>
          <w:rFonts w:ascii="Times New Roman" w:eastAsia="Times New Roman" w:hAnsi="Times New Roman" w:cs="Times New Roman"/>
          <w:sz w:val="24"/>
          <w:szCs w:val="24"/>
        </w:rPr>
        <w:t xml:space="preserve">À partir de ce point,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vous pouvez utiliser les </w:t>
      </w:r>
      <w:r w:rsidR="00032503" w:rsidRPr="00032503">
        <w:rPr>
          <w:rFonts w:ascii="Times New Roman" w:eastAsia="Times New Roman" w:hAnsi="Times New Roman" w:cs="Times New Roman"/>
          <w:b/>
          <w:bCs/>
          <w:sz w:val="24"/>
          <w:szCs w:val="24"/>
        </w:rPr>
        <w:t>gabarits proposés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2503" w:rsidRPr="00032503" w:rsidRDefault="00032503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3">
        <w:rPr>
          <w:rFonts w:ascii="Times New Roman" w:eastAsia="Times New Roman" w:hAnsi="Times New Roman" w:cs="Times New Roman"/>
          <w:sz w:val="24"/>
          <w:szCs w:val="24"/>
        </w:rPr>
        <w:t>Définir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 xml:space="preserve"> clairement</w:t>
      </w: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 la tâche à accomplir par l'adulte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 xml:space="preserve"> en lien avec la ou les intentions de communication sélectionnées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Default="005704BA" w:rsidP="000F2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la suite, l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>matériel à élaborer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 xml:space="preserve"> diffère selon la compétence qui est évaluée. Voici </w:t>
      </w:r>
      <w:r w:rsidR="002E70B3">
        <w:rPr>
          <w:rFonts w:ascii="Times New Roman" w:eastAsia="Times New Roman" w:hAnsi="Times New Roman" w:cs="Times New Roman"/>
          <w:sz w:val="24"/>
          <w:szCs w:val="24"/>
        </w:rPr>
        <w:t xml:space="preserve">donc quelques points à considérer en fonction de la partie d’épreuve à 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>concevoir</w:t>
      </w:r>
      <w:r w:rsidR="002E70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Pr="00FE5E05" w:rsidRDefault="00D63AE9" w:rsidP="00FE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Pour l’élaboration d’une partie 1 : Évaluation de la « Compréhension orale » :</w:t>
      </w:r>
    </w:p>
    <w:p w:rsidR="00B85B72" w:rsidRPr="00FE5E05" w:rsidRDefault="00F86ECD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Utiliser (ou créer, le cas échéant)</w:t>
      </w:r>
      <w:r w:rsidRPr="007F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des textes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oraux </w:t>
      </w:r>
      <w:r w:rsidR="005E6F47">
        <w:rPr>
          <w:rFonts w:ascii="Times New Roman" w:eastAsia="Times New Roman" w:hAnsi="Times New Roman" w:cs="Times New Roman"/>
          <w:sz w:val="24"/>
          <w:szCs w:val="24"/>
        </w:rPr>
        <w:t xml:space="preserve">qui sont 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en lien avec </w:t>
      </w:r>
      <w:r w:rsidR="00D63AE9">
        <w:rPr>
          <w:rFonts w:ascii="Times New Roman" w:eastAsia="Times New Roman" w:hAnsi="Times New Roman" w:cs="Times New Roman"/>
          <w:sz w:val="24"/>
          <w:szCs w:val="24"/>
        </w:rPr>
        <w:t>la ou les intentions de communication sélectionnées</w:t>
      </w:r>
      <w:r w:rsidR="00004ED6">
        <w:rPr>
          <w:rFonts w:ascii="Times New Roman" w:eastAsia="Times New Roman" w:hAnsi="Times New Roman" w:cs="Times New Roman"/>
          <w:sz w:val="24"/>
          <w:szCs w:val="24"/>
        </w:rPr>
        <w:t xml:space="preserve"> et qui </w:t>
      </w:r>
      <w:r w:rsidR="0018423A">
        <w:rPr>
          <w:rFonts w:ascii="Times New Roman" w:eastAsia="Times New Roman" w:hAnsi="Times New Roman" w:cs="Times New Roman"/>
          <w:sz w:val="24"/>
          <w:szCs w:val="24"/>
        </w:rPr>
        <w:t>exploitent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 des savoirs essentiels du cours.</w:t>
      </w:r>
      <w:r w:rsidR="0013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B72" w:rsidRDefault="007F0716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>oser des questions formulées de façon simple; elles doivent être claires et univoques.</w:t>
      </w:r>
    </w:p>
    <w:p w:rsidR="00B85B72" w:rsidRPr="00FE5E05" w:rsidRDefault="007F0716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Comme la compréhension de l’écrit ne doit pas interférer en évaluation de l’oral, les questions doivent être formulées à partir d’éléments linguistiques contenus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dans </w:t>
      </w:r>
      <w:r w:rsidR="00D63AE9" w:rsidRPr="00FE5E05">
        <w:rPr>
          <w:rFonts w:ascii="Times New Roman" w:eastAsia="Times New Roman" w:hAnsi="Times New Roman" w:cs="Times New Roman"/>
          <w:b/>
          <w:sz w:val="24"/>
          <w:szCs w:val="24"/>
        </w:rPr>
        <w:t xml:space="preserve">le niveau inférieur </w:t>
      </w:r>
      <w:r w:rsidRPr="00032503">
        <w:rPr>
          <w:rFonts w:ascii="Times New Roman" w:eastAsia="Times New Roman" w:hAnsi="Times New Roman" w:cs="Times New Roman"/>
          <w:sz w:val="24"/>
          <w:szCs w:val="24"/>
        </w:rPr>
        <w:t>au niveau du cours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C09">
        <w:rPr>
          <w:rFonts w:ascii="Times New Roman" w:eastAsia="Times New Roman" w:hAnsi="Times New Roman" w:cs="Times New Roman"/>
          <w:sz w:val="24"/>
          <w:szCs w:val="24"/>
        </w:rPr>
        <w:t xml:space="preserve">Pour vérifier si la question est bien conforme au niveau inférieur en compréhension écrite, 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>se référer à la progression des apprentissages</w:t>
      </w:r>
      <w:r w:rsidR="00821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Pr="00FE5E05" w:rsidRDefault="00D14807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Porter une attention à la logistique particulière</w:t>
      </w:r>
      <w:r w:rsidR="007560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cette partie d’épreuve : </w:t>
      </w:r>
      <w:r w:rsidR="00A57240">
        <w:rPr>
          <w:rFonts w:ascii="Times New Roman" w:hAnsi="Times New Roman" w:cs="Times New Roman"/>
          <w:sz w:val="24"/>
        </w:rPr>
        <w:t>l</w:t>
      </w:r>
      <w:r w:rsidR="00A57240" w:rsidRPr="00FF4D36">
        <w:rPr>
          <w:rFonts w:ascii="Times New Roman" w:hAnsi="Times New Roman" w:cs="Times New Roman"/>
          <w:sz w:val="24"/>
        </w:rPr>
        <w:t>e temps de réponse ne d</w:t>
      </w:r>
      <w:r w:rsidR="00A57240">
        <w:rPr>
          <w:rFonts w:ascii="Times New Roman" w:hAnsi="Times New Roman" w:cs="Times New Roman"/>
          <w:sz w:val="24"/>
        </w:rPr>
        <w:t>evant</w:t>
      </w:r>
      <w:r w:rsidR="00A57240" w:rsidRPr="00FF4D36">
        <w:rPr>
          <w:rFonts w:ascii="Times New Roman" w:hAnsi="Times New Roman" w:cs="Times New Roman"/>
          <w:sz w:val="24"/>
        </w:rPr>
        <w:t xml:space="preserve"> pas faire obstacle</w:t>
      </w:r>
      <w:r w:rsidR="00A5724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</w:t>
      </w:r>
      <w:r w:rsidR="00D63AE9" w:rsidRPr="00FE5E05">
        <w:rPr>
          <w:rFonts w:ascii="Times New Roman" w:hAnsi="Times New Roman" w:cs="Times New Roman"/>
          <w:sz w:val="24"/>
        </w:rPr>
        <w:t>rivilégier des questions à réponses très courtes</w:t>
      </w:r>
      <w:r>
        <w:rPr>
          <w:rFonts w:ascii="Times New Roman" w:hAnsi="Times New Roman" w:cs="Times New Roman"/>
          <w:sz w:val="24"/>
        </w:rPr>
        <w:t xml:space="preserve"> </w:t>
      </w:r>
      <w:r w:rsidR="00A57240">
        <w:rPr>
          <w:rFonts w:ascii="Times New Roman" w:hAnsi="Times New Roman" w:cs="Times New Roman"/>
          <w:sz w:val="24"/>
        </w:rPr>
        <w:t xml:space="preserve">et prévoir suffisamment de temps entre les questions. </w:t>
      </w:r>
      <w:r w:rsidR="0013754F">
        <w:rPr>
          <w:rFonts w:ascii="Times New Roman" w:hAnsi="Times New Roman" w:cs="Times New Roman"/>
          <w:sz w:val="24"/>
        </w:rPr>
        <w:t xml:space="preserve"> </w:t>
      </w:r>
    </w:p>
    <w:p w:rsidR="00B85B72" w:rsidRPr="00FE5E05" w:rsidRDefault="000B7A06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Préparer la clé de correction</w:t>
      </w:r>
      <w:r w:rsidR="00DA7707">
        <w:rPr>
          <w:rFonts w:ascii="Times New Roman" w:eastAsia="Times New Roman" w:hAnsi="Times New Roman" w:cs="Times New Roman"/>
          <w:sz w:val="24"/>
          <w:szCs w:val="24"/>
        </w:rPr>
        <w:t xml:space="preserve"> (la clé de correction devrait toujours être rédigée </w:t>
      </w:r>
      <w:r w:rsidR="00DA7707" w:rsidRPr="003A31F9">
        <w:rPr>
          <w:rFonts w:ascii="Times New Roman" w:eastAsia="Times New Roman" w:hAnsi="Times New Roman" w:cs="Times New Roman"/>
          <w:b/>
          <w:sz w:val="24"/>
          <w:szCs w:val="24"/>
        </w:rPr>
        <w:t>avant</w:t>
      </w:r>
      <w:r w:rsidR="00DA7707">
        <w:rPr>
          <w:rFonts w:ascii="Times New Roman" w:eastAsia="Times New Roman" w:hAnsi="Times New Roman" w:cs="Times New Roman"/>
          <w:sz w:val="24"/>
          <w:szCs w:val="24"/>
        </w:rPr>
        <w:t xml:space="preserve"> l’administration de l’épreuve : dresser un portrait des réponses attendues et des points à leur accorder favorisera une correction</w:t>
      </w:r>
      <w:r w:rsidR="00583FD5">
        <w:rPr>
          <w:rFonts w:ascii="Times New Roman" w:eastAsia="Times New Roman" w:hAnsi="Times New Roman" w:cs="Times New Roman"/>
          <w:sz w:val="24"/>
          <w:szCs w:val="24"/>
        </w:rPr>
        <w:t xml:space="preserve"> efficace, juste et équitable).</w:t>
      </w:r>
    </w:p>
    <w:p w:rsidR="00B85B72" w:rsidRPr="00FE5E05" w:rsidRDefault="00B85B72" w:rsidP="00F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Pr="00FE5E05" w:rsidRDefault="00D63AE9" w:rsidP="00FE5E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32D">
        <w:rPr>
          <w:rFonts w:ascii="Times New Roman" w:eastAsia="Times New Roman" w:hAnsi="Times New Roman" w:cs="Times New Roman"/>
          <w:b/>
          <w:sz w:val="24"/>
          <w:szCs w:val="24"/>
        </w:rPr>
        <w:t xml:space="preserve">Pour l’élaboration d’une partie 2 : Évaluation combinée </w:t>
      </w:r>
      <w:r w:rsidR="007E0FFB">
        <w:rPr>
          <w:rFonts w:ascii="Times New Roman" w:eastAsia="Times New Roman" w:hAnsi="Times New Roman" w:cs="Times New Roman"/>
          <w:b/>
          <w:sz w:val="24"/>
          <w:szCs w:val="24"/>
        </w:rPr>
        <w:t>de la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 xml:space="preserve"> « Compréhension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 xml:space="preserve">orale » et </w:t>
      </w:r>
      <w:r w:rsidR="007E0FFB">
        <w:rPr>
          <w:rFonts w:ascii="Times New Roman" w:eastAsia="Times New Roman" w:hAnsi="Times New Roman" w:cs="Times New Roman"/>
          <w:b/>
          <w:sz w:val="24"/>
          <w:szCs w:val="24"/>
        </w:rPr>
        <w:t xml:space="preserve">de la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« Production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orale » :</w:t>
      </w:r>
    </w:p>
    <w:p w:rsidR="00B85B72" w:rsidRDefault="00B85B72" w:rsidP="00FE5E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Default="0018423A" w:rsidP="003A33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Préparer une série de questions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 xml:space="preserve">, de consignes 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d’énoncés qui </w:t>
      </w:r>
      <w:r w:rsidR="00B959EC">
        <w:rPr>
          <w:rFonts w:ascii="Times New Roman" w:eastAsia="Times New Roman" w:hAnsi="Times New Roman" w:cs="Times New Roman"/>
          <w:sz w:val="24"/>
          <w:szCs w:val="24"/>
        </w:rPr>
        <w:t>pourront être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utilisés par l’enseignant</w:t>
      </w:r>
      <w:r w:rsidR="008D392A">
        <w:rPr>
          <w:rFonts w:ascii="Times New Roman" w:eastAsia="Times New Roman" w:hAnsi="Times New Roman" w:cs="Times New Roman"/>
          <w:sz w:val="24"/>
          <w:szCs w:val="24"/>
        </w:rPr>
        <w:t>e ou l’enseignant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pendant le ou les dialogues et qui serviront à stimuler la production de l’adulte. </w:t>
      </w:r>
      <w:r w:rsidR="00B959EC">
        <w:rPr>
          <w:rFonts w:ascii="Times New Roman" w:eastAsia="Times New Roman" w:hAnsi="Times New Roman" w:cs="Times New Roman"/>
          <w:sz w:val="24"/>
          <w:szCs w:val="24"/>
        </w:rPr>
        <w:t>Choisir des questions ouvertes qui incitent la mobilisation des savoirs chez l’adulte. S’assurer aussi que ces suggestions soient en nombre suffisant</w:t>
      </w:r>
      <w:r w:rsidR="00F86ECD">
        <w:rPr>
          <w:rFonts w:ascii="Times New Roman" w:eastAsia="Times New Roman" w:hAnsi="Times New Roman" w:cs="Times New Roman"/>
          <w:sz w:val="24"/>
          <w:szCs w:val="24"/>
        </w:rPr>
        <w:t xml:space="preserve"> et qu’elles </w:t>
      </w:r>
      <w:r w:rsidR="00B959EC">
        <w:rPr>
          <w:rFonts w:ascii="Times New Roman" w:eastAsia="Times New Roman" w:hAnsi="Times New Roman" w:cs="Times New Roman"/>
          <w:sz w:val="24"/>
          <w:szCs w:val="24"/>
        </w:rPr>
        <w:t>soient variées dans les formes employées</w:t>
      </w:r>
      <w:r w:rsidR="00F86ECD">
        <w:rPr>
          <w:rFonts w:ascii="Times New Roman" w:eastAsia="Times New Roman" w:hAnsi="Times New Roman" w:cs="Times New Roman"/>
          <w:sz w:val="24"/>
          <w:szCs w:val="24"/>
        </w:rPr>
        <w:t xml:space="preserve"> (tout en respectant les limites d</w:t>
      </w:r>
      <w:r w:rsidR="00624EB0">
        <w:rPr>
          <w:rFonts w:ascii="Times New Roman" w:eastAsia="Times New Roman" w:hAnsi="Times New Roman" w:cs="Times New Roman"/>
          <w:sz w:val="24"/>
          <w:szCs w:val="24"/>
        </w:rPr>
        <w:t>u cours</w:t>
      </w:r>
      <w:r w:rsidR="00F86E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4E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Pr="00FE5E05" w:rsidRDefault="00D63AE9" w:rsidP="003A332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E4">
        <w:rPr>
          <w:rFonts w:ascii="Times New Roman" w:eastAsia="Times New Roman" w:hAnsi="Times New Roman" w:cs="Times New Roman"/>
          <w:sz w:val="24"/>
          <w:szCs w:val="24"/>
        </w:rPr>
        <w:t xml:space="preserve">Pour accompagner cette partie, vous pouvez utiliser la grille d’évaluation à interprétation </w:t>
      </w:r>
      <w:proofErr w:type="spellStart"/>
      <w:r w:rsidRPr="008120E4">
        <w:rPr>
          <w:rFonts w:ascii="Times New Roman" w:eastAsia="Times New Roman" w:hAnsi="Times New Roman" w:cs="Times New Roman"/>
          <w:sz w:val="24"/>
          <w:szCs w:val="24"/>
        </w:rPr>
        <w:t>critérielle</w:t>
      </w:r>
      <w:proofErr w:type="spellEnd"/>
      <w:r w:rsidRPr="008120E4">
        <w:rPr>
          <w:rFonts w:ascii="Times New Roman" w:eastAsia="Times New Roman" w:hAnsi="Times New Roman" w:cs="Times New Roman"/>
          <w:sz w:val="24"/>
          <w:szCs w:val="24"/>
        </w:rPr>
        <w:t xml:space="preserve"> présentée dans les prototypes </w:t>
      </w:r>
      <w:r w:rsidR="00583FD5">
        <w:rPr>
          <w:rFonts w:ascii="Times New Roman" w:eastAsia="Times New Roman" w:hAnsi="Times New Roman" w:cs="Times New Roman"/>
          <w:sz w:val="24"/>
          <w:szCs w:val="24"/>
        </w:rPr>
        <w:t>d’épreuves fournies par le MEES</w:t>
      </w:r>
      <w:r w:rsidRPr="00812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Pr="00FE5E05" w:rsidRDefault="00D63AE9" w:rsidP="00FE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Pour l’élaboration d’une partie 3 : Évaluation de la « Compréhension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écrite » :</w:t>
      </w:r>
    </w:p>
    <w:p w:rsidR="00B85B72" w:rsidRDefault="00B85B72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Utiliser (ou créer, le cas échéant)</w:t>
      </w:r>
      <w:r w:rsidRPr="007F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AE9">
        <w:rPr>
          <w:rFonts w:ascii="Times New Roman" w:eastAsia="Times New Roman" w:hAnsi="Times New Roman" w:cs="Times New Roman"/>
          <w:sz w:val="24"/>
          <w:szCs w:val="24"/>
        </w:rPr>
        <w:t xml:space="preserve">des textes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sont </w:t>
      </w:r>
      <w:r w:rsidRPr="00D63AE9">
        <w:rPr>
          <w:rFonts w:ascii="Times New Roman" w:eastAsia="Times New Roman" w:hAnsi="Times New Roman" w:cs="Times New Roman"/>
          <w:sz w:val="24"/>
          <w:szCs w:val="24"/>
        </w:rPr>
        <w:t xml:space="preserve">en lien avec </w:t>
      </w:r>
      <w:r>
        <w:rPr>
          <w:rFonts w:ascii="Times New Roman" w:eastAsia="Times New Roman" w:hAnsi="Times New Roman" w:cs="Times New Roman"/>
          <w:sz w:val="24"/>
          <w:szCs w:val="24"/>
        </w:rPr>
        <w:t>la ou les intentions de communication sélectionnées et qui exploitent</w:t>
      </w:r>
      <w:r w:rsidRPr="00D63AE9">
        <w:rPr>
          <w:rFonts w:ascii="Times New Roman" w:eastAsia="Times New Roman" w:hAnsi="Times New Roman" w:cs="Times New Roman"/>
          <w:sz w:val="24"/>
          <w:szCs w:val="24"/>
        </w:rPr>
        <w:t xml:space="preserve"> des savoirs essentiels du cours.</w:t>
      </w:r>
      <w:r w:rsidR="0013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B72" w:rsidRDefault="00D63AE9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sz w:val="24"/>
          <w:szCs w:val="24"/>
        </w:rPr>
        <w:t>Poser des questions formulées de façon simple; elles doivent être claires et univoques.</w:t>
      </w:r>
    </w:p>
    <w:p w:rsidR="00B85B72" w:rsidRPr="00FE5E05" w:rsidRDefault="00D63AE9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sz w:val="24"/>
          <w:szCs w:val="24"/>
        </w:rPr>
        <w:t xml:space="preserve">Varier les types de questions et les types de réponses attendues. </w:t>
      </w:r>
      <w:r w:rsidR="003116F4">
        <w:rPr>
          <w:rFonts w:ascii="Times New Roman" w:eastAsia="Times New Roman" w:hAnsi="Times New Roman" w:cs="Times New Roman"/>
          <w:sz w:val="24"/>
          <w:szCs w:val="24"/>
        </w:rPr>
        <w:t>Préférer</w:t>
      </w:r>
      <w:r w:rsidR="003116F4" w:rsidRPr="00032503">
        <w:rPr>
          <w:rFonts w:ascii="Times New Roman" w:eastAsia="Times New Roman" w:hAnsi="Times New Roman" w:cs="Times New Roman"/>
          <w:sz w:val="24"/>
          <w:szCs w:val="24"/>
        </w:rPr>
        <w:t xml:space="preserve"> les questions ouvertes aux questions à choix de réponses</w:t>
      </w:r>
      <w:r w:rsidR="003116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Default="000B7A06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S’assurer que les questions posées sont formulées avec des</w:t>
      </w:r>
      <w:r w:rsidR="005704BA">
        <w:rPr>
          <w:rFonts w:ascii="Times New Roman" w:eastAsia="Times New Roman" w:hAnsi="Times New Roman" w:cs="Times New Roman"/>
          <w:sz w:val="24"/>
          <w:szCs w:val="24"/>
        </w:rPr>
        <w:t xml:space="preserve"> éléments linguistiques contenu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dans le cours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ou dans les précédents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jamais dans un niveau supérieur). </w:t>
      </w:r>
      <w:r w:rsidR="0031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B72" w:rsidRDefault="003116F4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Dans le cas des questions ouvertes, s’assurer également que l’adulte possède les savoirs linguistiques suffisants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en production écrite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y répondre. </w:t>
      </w:r>
    </w:p>
    <w:p w:rsidR="00B85B72" w:rsidRDefault="000B7A06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Préparer la clé de correction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 xml:space="preserve"> (la clé de correction devrait toujours être rédigée </w:t>
      </w:r>
      <w:r w:rsidR="00B01040" w:rsidRPr="003A31F9">
        <w:rPr>
          <w:rFonts w:ascii="Times New Roman" w:eastAsia="Times New Roman" w:hAnsi="Times New Roman" w:cs="Times New Roman"/>
          <w:b/>
          <w:sz w:val="24"/>
          <w:szCs w:val="24"/>
        </w:rPr>
        <w:t>avant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 xml:space="preserve"> l’administration de l’épreuve : dresser un portrait des réponses attendues et des points à leur accorder favorisera une correction </w:t>
      </w:r>
      <w:r w:rsidR="00955462">
        <w:rPr>
          <w:rFonts w:ascii="Times New Roman" w:eastAsia="Times New Roman" w:hAnsi="Times New Roman" w:cs="Times New Roman"/>
          <w:sz w:val="24"/>
          <w:szCs w:val="24"/>
        </w:rPr>
        <w:t xml:space="preserve">efficace, 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>juste et équitable).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Pr="00FE5E05" w:rsidRDefault="00D63AE9" w:rsidP="00FE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Pour l’élaboration d’une partie 4 : Évaluation de la « Production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écrite » :</w:t>
      </w:r>
    </w:p>
    <w:p w:rsidR="00B85B72" w:rsidRDefault="000B7A06" w:rsidP="00FE5E0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24EB0">
        <w:rPr>
          <w:rFonts w:ascii="Times New Roman" w:eastAsia="Times New Roman" w:hAnsi="Times New Roman" w:cs="Times New Roman"/>
          <w:sz w:val="24"/>
          <w:szCs w:val="24"/>
        </w:rPr>
        <w:t>ormuler la mise en situation de façon à ce que l'adulte ne puisse pas recopier telles quelles certaines phrases dans sa production.</w:t>
      </w:r>
    </w:p>
    <w:p w:rsidR="00B85B72" w:rsidRDefault="000B7A06" w:rsidP="00FE5E0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Dans cette partie, a</w:t>
      </w:r>
      <w:r w:rsidR="0032744C"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z w:val="24"/>
          <w:szCs w:val="24"/>
        </w:rPr>
        <w:t>er l’adulte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 à accomplir une tâche complète de façon autonome</w:t>
      </w:r>
      <w:r>
        <w:rPr>
          <w:rFonts w:ascii="Times New Roman" w:eastAsia="Times New Roman" w:hAnsi="Times New Roman" w:cs="Times New Roman"/>
          <w:sz w:val="24"/>
          <w:szCs w:val="24"/>
        </w:rPr>
        <w:t>, c'est-à-dire que le texte (plus ou moins long selon le niveau du cours) doit être rédigé au complet par l’adulte.</w:t>
      </w:r>
    </w:p>
    <w:p w:rsidR="00B85B72" w:rsidRPr="00FE5E05" w:rsidRDefault="00986E60" w:rsidP="00FE5E0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accompagner cette partie, vous pouvez utiliser la gr</w:t>
      </w:r>
      <w:r w:rsidR="000B7A06">
        <w:rPr>
          <w:rFonts w:ascii="Times New Roman" w:eastAsia="Times New Roman" w:hAnsi="Times New Roman" w:cs="Times New Roman"/>
          <w:sz w:val="24"/>
          <w:szCs w:val="24"/>
        </w:rPr>
        <w:t xml:space="preserve">ille d’évaluation à interprétation </w:t>
      </w:r>
      <w:proofErr w:type="spellStart"/>
      <w:r w:rsidR="000B7A06">
        <w:rPr>
          <w:rFonts w:ascii="Times New Roman" w:eastAsia="Times New Roman" w:hAnsi="Times New Roman" w:cs="Times New Roman"/>
          <w:sz w:val="24"/>
          <w:szCs w:val="24"/>
        </w:rPr>
        <w:t>critérielle</w:t>
      </w:r>
      <w:proofErr w:type="spellEnd"/>
      <w:r w:rsidDel="0098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présentée dans les prototypes </w:t>
      </w:r>
      <w:r w:rsidR="00583FD5">
        <w:rPr>
          <w:rFonts w:ascii="Times New Roman" w:eastAsia="Times New Roman" w:hAnsi="Times New Roman" w:cs="Times New Roman"/>
          <w:sz w:val="24"/>
          <w:szCs w:val="24"/>
        </w:rPr>
        <w:t>d’épreuves fournies par le MEES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Default="008120E4" w:rsidP="00FE5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57240">
        <w:rPr>
          <w:rFonts w:ascii="Times New Roman" w:eastAsia="Times New Roman" w:hAnsi="Times New Roman" w:cs="Times New Roman"/>
          <w:sz w:val="24"/>
          <w:szCs w:val="24"/>
        </w:rPr>
        <w:t xml:space="preserve">i un texte authentique est utilisé dans les épreuves ou si des images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autres œuvres </w:t>
      </w:r>
      <w:r w:rsidR="00A57240">
        <w:rPr>
          <w:rFonts w:ascii="Times New Roman" w:eastAsia="Times New Roman" w:hAnsi="Times New Roman" w:cs="Times New Roman"/>
          <w:sz w:val="24"/>
          <w:szCs w:val="24"/>
        </w:rPr>
        <w:t xml:space="preserve">sont utilisées dans les documents, s’assurer d’en respecter les droits d’auteurs. </w:t>
      </w:r>
    </w:p>
    <w:p w:rsidR="0016317A" w:rsidRPr="0016317A" w:rsidRDefault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Utiliser la </w:t>
      </w:r>
      <w:r w:rsidR="00D63AE9" w:rsidRPr="00080499">
        <w:rPr>
          <w:rFonts w:ascii="Times New Roman" w:eastAsia="Times New Roman" w:hAnsi="Times New Roman" w:cs="Times New Roman"/>
          <w:sz w:val="24"/>
          <w:szCs w:val="24"/>
        </w:rPr>
        <w:t xml:space="preserve">grille de validation des </w:t>
      </w:r>
      <w:r w:rsidR="00986E60" w:rsidRPr="00080499">
        <w:rPr>
          <w:rFonts w:ascii="Times New Roman" w:eastAsia="Times New Roman" w:hAnsi="Times New Roman" w:cs="Times New Roman"/>
          <w:sz w:val="24"/>
          <w:szCs w:val="24"/>
        </w:rPr>
        <w:t>instruments d’évaluation disponible sur le site</w:t>
      </w:r>
      <w:r w:rsidR="00583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3A332D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A</w:t>
        </w:r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 xml:space="preserve">ccompagnement </w:t>
        </w:r>
        <w:r w:rsidR="00583FD5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F</w:t>
        </w:r>
        <w:r w:rsidR="00986E60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rancisation</w:t>
        </w:r>
      </w:hyperlink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pour vérifier </w:t>
      </w:r>
      <w:r w:rsidR="00F225DE">
        <w:rPr>
          <w:rFonts w:ascii="Times New Roman" w:eastAsia="Times New Roman" w:hAnsi="Times New Roman" w:cs="Times New Roman"/>
          <w:sz w:val="24"/>
          <w:szCs w:val="24"/>
        </w:rPr>
        <w:t xml:space="preserve">la cohérence, la pertinence et la faisabilité de l’épreuve. </w:t>
      </w:r>
    </w:p>
    <w:p w:rsidR="00B85B72" w:rsidRDefault="00A05CC4" w:rsidP="00F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Pour toute question d'ordre méthodologique, se référer à la DDE. </w:t>
      </w:r>
    </w:p>
    <w:p w:rsidR="00890D92" w:rsidRDefault="00890D92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b/>
          <w:sz w:val="24"/>
        </w:rPr>
      </w:pPr>
    </w:p>
    <w:p w:rsidR="00B01040" w:rsidRDefault="00B01040">
      <w:pPr>
        <w:rPr>
          <w:rFonts w:ascii="Times New Roman" w:hAnsi="Times New Roman" w:cs="Times New Roman"/>
          <w:b/>
          <w:sz w:val="24"/>
        </w:rPr>
      </w:pPr>
    </w:p>
    <w:p w:rsidR="00DA7707" w:rsidRDefault="00DA7707">
      <w:pPr>
        <w:rPr>
          <w:rFonts w:ascii="Times New Roman" w:hAnsi="Times New Roman" w:cs="Times New Roman"/>
          <w:b/>
          <w:sz w:val="24"/>
        </w:rPr>
      </w:pPr>
    </w:p>
    <w:p w:rsidR="00B01040" w:rsidRPr="00FE5E05" w:rsidRDefault="00B01040" w:rsidP="00955462">
      <w:pPr>
        <w:rPr>
          <w:rFonts w:ascii="Times New Roman" w:hAnsi="Times New Roman" w:cs="Times New Roman"/>
          <w:b/>
          <w:sz w:val="24"/>
        </w:rPr>
      </w:pPr>
      <w:r w:rsidRPr="00FE5E05">
        <w:rPr>
          <w:rFonts w:ascii="Times New Roman" w:hAnsi="Times New Roman" w:cs="Times New Roman"/>
          <w:b/>
          <w:sz w:val="24"/>
        </w:rPr>
        <w:t>Référence</w:t>
      </w:r>
      <w:r w:rsidR="00955462">
        <w:rPr>
          <w:rFonts w:ascii="Times New Roman" w:hAnsi="Times New Roman" w:cs="Times New Roman"/>
          <w:b/>
          <w:sz w:val="24"/>
        </w:rPr>
        <w:t>s</w:t>
      </w:r>
    </w:p>
    <w:p w:rsidR="00B01040" w:rsidRPr="00FE5E05" w:rsidRDefault="00B01040" w:rsidP="00FE5E05">
      <w:pPr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FE5E05">
        <w:rPr>
          <w:rFonts w:ascii="Times New Roman" w:hAnsi="Times New Roman" w:cs="Times New Roman"/>
        </w:rPr>
        <w:t>Scallon</w:t>
      </w:r>
      <w:proofErr w:type="spellEnd"/>
      <w:r w:rsidRPr="00FE5E05">
        <w:rPr>
          <w:rFonts w:ascii="Times New Roman" w:hAnsi="Times New Roman" w:cs="Times New Roman"/>
        </w:rPr>
        <w:t xml:space="preserve">, Gérard. </w:t>
      </w:r>
      <w:r w:rsidR="00955462" w:rsidRPr="00FE5E05">
        <w:rPr>
          <w:rFonts w:ascii="Times New Roman" w:hAnsi="Times New Roman" w:cs="Times New Roman"/>
        </w:rPr>
        <w:t xml:space="preserve">2004. </w:t>
      </w:r>
      <w:r w:rsidRPr="00FE5E05">
        <w:rPr>
          <w:rFonts w:ascii="Times New Roman" w:hAnsi="Times New Roman" w:cs="Times New Roman"/>
          <w:i/>
        </w:rPr>
        <w:t>L’évaluation des apprentissages dans une approche par compétence</w:t>
      </w:r>
      <w:r w:rsidR="00DA7707">
        <w:rPr>
          <w:rFonts w:ascii="Times New Roman" w:hAnsi="Times New Roman" w:cs="Times New Roman"/>
          <w:i/>
        </w:rPr>
        <w:t>s</w:t>
      </w:r>
      <w:r w:rsidRPr="00FE5E05">
        <w:rPr>
          <w:rFonts w:ascii="Times New Roman" w:hAnsi="Times New Roman" w:cs="Times New Roman"/>
        </w:rPr>
        <w:t xml:space="preserve">. </w:t>
      </w:r>
      <w:r w:rsidR="00955462" w:rsidRPr="00FE5E05">
        <w:rPr>
          <w:rFonts w:ascii="Times New Roman" w:hAnsi="Times New Roman" w:cs="Times New Roman"/>
        </w:rPr>
        <w:t>Montréal : É</w:t>
      </w:r>
      <w:r w:rsidR="00955462" w:rsidRPr="00FE5E05">
        <w:rPr>
          <w:rFonts w:ascii="Times New Roman" w:eastAsia="Times New Roman" w:hAnsi="Times New Roman" w:cs="Times New Roman"/>
        </w:rPr>
        <w:t xml:space="preserve">ditions du renouveau pédagogique, 342 p.  </w:t>
      </w:r>
    </w:p>
    <w:p w:rsidR="00FA1D7E" w:rsidRPr="00FE5E05" w:rsidRDefault="00FA1D7E" w:rsidP="00FE5E05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E5E05">
        <w:rPr>
          <w:rFonts w:ascii="Times New Roman" w:hAnsi="Times New Roman" w:cs="Times New Roman"/>
        </w:rPr>
        <w:t>Scallon</w:t>
      </w:r>
      <w:proofErr w:type="spellEnd"/>
      <w:r w:rsidRPr="00FE5E05">
        <w:rPr>
          <w:rFonts w:ascii="Times New Roman" w:hAnsi="Times New Roman" w:cs="Times New Roman"/>
        </w:rPr>
        <w:t xml:space="preserve">, Gérard. « Approche par compétences et évaluation : Formation à l'évaluation des apprentissages dans une approche par compétences ». In Université Laval. </w:t>
      </w:r>
      <w:r w:rsidR="00955462" w:rsidRPr="00FE5E05">
        <w:rPr>
          <w:rFonts w:ascii="Times New Roman" w:hAnsi="Times New Roman" w:cs="Times New Roman"/>
        </w:rPr>
        <w:t>Site de la Faculté des sciences de l’éducation. [En ligne]</w:t>
      </w:r>
      <w:r w:rsidRPr="00FE5E05">
        <w:rPr>
          <w:rFonts w:ascii="Times New Roman" w:hAnsi="Times New Roman" w:cs="Times New Roman"/>
        </w:rPr>
        <w:t xml:space="preserve"> </w:t>
      </w:r>
      <w:hyperlink r:id="rId12" w:history="1">
        <w:r w:rsidRPr="00FE5E05">
          <w:rPr>
            <w:rStyle w:val="Lienhypertexte"/>
            <w:rFonts w:ascii="Times New Roman" w:hAnsi="Times New Roman" w:cs="Times New Roman"/>
          </w:rPr>
          <w:t>http://www.fse.ulaval.ca/gerard.scallon/bep2mev.htm</w:t>
        </w:r>
      </w:hyperlink>
      <w:r w:rsidR="00955462" w:rsidRPr="00FE5E05">
        <w:rPr>
          <w:rFonts w:ascii="Times New Roman" w:hAnsi="Times New Roman" w:cs="Times New Roman"/>
        </w:rPr>
        <w:t xml:space="preserve"> </w:t>
      </w:r>
      <w:r w:rsidR="00DA7707" w:rsidRPr="00DA7707">
        <w:rPr>
          <w:rFonts w:ascii="Times New Roman" w:hAnsi="Times New Roman" w:cs="Times New Roman"/>
        </w:rPr>
        <w:t>(Consulté le 10</w:t>
      </w:r>
      <w:r w:rsidR="00DA7707">
        <w:rPr>
          <w:rFonts w:ascii="Times New Roman" w:hAnsi="Times New Roman" w:cs="Times New Roman"/>
        </w:rPr>
        <w:t> </w:t>
      </w:r>
      <w:r w:rsidR="00955462" w:rsidRPr="00FE5E05">
        <w:rPr>
          <w:rFonts w:ascii="Times New Roman" w:hAnsi="Times New Roman" w:cs="Times New Roman"/>
        </w:rPr>
        <w:t>novembre 2015)</w:t>
      </w:r>
    </w:p>
    <w:p w:rsidR="00B01040" w:rsidRPr="00FE5E05" w:rsidRDefault="000A60A5" w:rsidP="00FE5E05">
      <w:pPr>
        <w:ind w:left="284" w:hanging="284"/>
        <w:jc w:val="both"/>
        <w:rPr>
          <w:rFonts w:ascii="Times New Roman" w:eastAsia="Times New Roman" w:hAnsi="Times New Roman" w:cs="Times New Roman"/>
          <w:bCs/>
        </w:rPr>
      </w:pPr>
      <w:hyperlink r:id="rId13" w:history="1">
        <w:r w:rsidR="00B01040" w:rsidRPr="00FE5E05">
          <w:rPr>
            <w:rStyle w:val="Lienhypertexte"/>
            <w:rFonts w:ascii="Times New Roman" w:eastAsia="Times New Roman" w:hAnsi="Times New Roman" w:cs="Times New Roman"/>
            <w:bCs/>
          </w:rPr>
          <w:t>Politique d’évaluation des apprentissages, Gouvernement du Québec, Ministère de l’Éducation, 2003</w:t>
        </w:r>
      </w:hyperlink>
      <w:r w:rsidR="00DA7707">
        <w:rPr>
          <w:rStyle w:val="Lienhypertexte"/>
          <w:rFonts w:ascii="Times New Roman" w:eastAsia="Times New Roman" w:hAnsi="Times New Roman" w:cs="Times New Roman"/>
          <w:bCs/>
        </w:rPr>
        <w:t>.</w:t>
      </w:r>
    </w:p>
    <w:p w:rsidR="00B01040" w:rsidRPr="0058678D" w:rsidRDefault="000A60A5" w:rsidP="00583FD5">
      <w:pPr>
        <w:pStyle w:val="Titre1"/>
        <w:shd w:val="clear" w:color="auto" w:fill="FFFFFF"/>
        <w:spacing w:before="0" w:line="264" w:lineRule="atLeast"/>
        <w:ind w:left="284" w:hanging="284"/>
        <w:rPr>
          <w:rFonts w:ascii="Times New Roman" w:hAnsi="Times New Roman" w:cs="Times New Roman"/>
          <w:b w:val="0"/>
          <w:bCs w:val="0"/>
          <w:sz w:val="22"/>
          <w:szCs w:val="22"/>
        </w:rPr>
      </w:pPr>
      <w:hyperlink r:id="rId14" w:history="1">
        <w:r w:rsidR="00B01040" w:rsidRPr="00FE5E05">
          <w:rPr>
            <w:rStyle w:val="Lienhypertexte"/>
            <w:rFonts w:ascii="Times New Roman" w:hAnsi="Times New Roman" w:cs="Times New Roman"/>
            <w:b w:val="0"/>
            <w:sz w:val="22"/>
            <w:szCs w:val="22"/>
          </w:rPr>
          <w:t>Guide de gestion de la sanction des études et des épreuves ministérielles :</w:t>
        </w:r>
        <w:r w:rsidR="00583FD5">
          <w:rPr>
            <w:rStyle w:val="Lienhypertexte"/>
            <w:rFonts w:ascii="Times New Roman" w:hAnsi="Times New Roman" w:cs="Times New Roman"/>
            <w:b w:val="0"/>
            <w:sz w:val="22"/>
            <w:szCs w:val="22"/>
          </w:rPr>
          <w:t xml:space="preserve"> formation générale des jeunes, </w:t>
        </w:r>
        <w:r w:rsidR="00B01040" w:rsidRPr="00FE5E05">
          <w:rPr>
            <w:rStyle w:val="Lienhypertexte"/>
            <w:rFonts w:ascii="Times New Roman" w:hAnsi="Times New Roman" w:cs="Times New Roman"/>
            <w:b w:val="0"/>
            <w:sz w:val="22"/>
            <w:szCs w:val="22"/>
          </w:rPr>
          <w:t>formation générale des adultes et formation professionnelle</w:t>
        </w:r>
        <w:r w:rsidR="00B01040" w:rsidRPr="00FE5E05">
          <w:rPr>
            <w:rStyle w:val="Lienhypertexte"/>
            <w:rFonts w:ascii="Times New Roman" w:hAnsi="Times New Roman" w:cs="Times New Roman"/>
            <w:b w:val="0"/>
            <w:bCs w:val="0"/>
            <w:sz w:val="22"/>
            <w:szCs w:val="22"/>
          </w:rPr>
          <w:t>, Gouvernement du Québec, 2015</w:t>
        </w:r>
      </w:hyperlink>
      <w:r w:rsidR="00DA7707">
        <w:rPr>
          <w:rStyle w:val="Lienhypertexte"/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B01040" w:rsidRPr="0058678D" w:rsidRDefault="00B01040">
      <w:pPr>
        <w:rPr>
          <w:rFonts w:ascii="Times New Roman" w:hAnsi="Times New Roman" w:cs="Times New Roman"/>
          <w:sz w:val="24"/>
        </w:rPr>
      </w:pPr>
    </w:p>
    <w:sectPr w:rsidR="00B01040" w:rsidRPr="0058678D" w:rsidSect="00FE5E05">
      <w:footerReference w:type="default" r:id="rId15"/>
      <w:footerReference w:type="first" r:id="rId1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0B78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26" w:rsidRDefault="00AA4426" w:rsidP="003A332D">
      <w:pPr>
        <w:spacing w:after="0" w:line="240" w:lineRule="auto"/>
      </w:pPr>
      <w:r>
        <w:separator/>
      </w:r>
    </w:p>
  </w:endnote>
  <w:endnote w:type="continuationSeparator" w:id="0">
    <w:p w:rsidR="00AA4426" w:rsidRDefault="00AA4426" w:rsidP="003A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01" w:rsidRDefault="002F5301" w:rsidP="002F5301">
    <w:pPr>
      <w:pStyle w:val="Pieddepage"/>
    </w:pPr>
    <w:r>
      <w:ptab w:relativeTo="margin" w:alignment="center" w:leader="none"/>
    </w:r>
  </w:p>
  <w:p w:rsidR="002F5301" w:rsidRDefault="002F5301" w:rsidP="00FE5E05">
    <w:pPr>
      <w:pStyle w:val="Pieddepage"/>
      <w:pBdr>
        <w:top w:val="single" w:sz="4" w:space="1" w:color="auto"/>
      </w:pBdr>
    </w:pPr>
    <w:r>
      <w:ptab w:relativeTo="margin" w:alignment="center" w:leader="none"/>
    </w:r>
    <w:r>
      <w:t>Démarche d’élaboration d’instruments d’évaluation</w:t>
    </w:r>
  </w:p>
  <w:p w:rsidR="002F5301" w:rsidRDefault="002F5301" w:rsidP="002F5301">
    <w:pPr>
      <w:pStyle w:val="Pieddepage"/>
    </w:pPr>
    <w:r>
      <w:ptab w:relativeTo="margin" w:alignment="center" w:leader="none"/>
    </w:r>
    <w:r>
      <w:t xml:space="preserve">Page </w:t>
    </w:r>
    <w:r w:rsidR="000A60A5" w:rsidRPr="003A332D">
      <w:fldChar w:fldCharType="begin"/>
    </w:r>
    <w:r w:rsidRPr="003A332D">
      <w:instrText>PAGE   \* MERGEFORMAT</w:instrText>
    </w:r>
    <w:r w:rsidR="000A60A5" w:rsidRPr="003A332D">
      <w:fldChar w:fldCharType="separate"/>
    </w:r>
    <w:r w:rsidR="0025747F" w:rsidRPr="0025747F">
      <w:rPr>
        <w:noProof/>
        <w:lang w:val="fr-FR"/>
      </w:rPr>
      <w:t>1</w:t>
    </w:r>
    <w:r w:rsidR="000A60A5" w:rsidRPr="003A332D">
      <w:fldChar w:fldCharType="end"/>
    </w:r>
  </w:p>
  <w:p w:rsidR="002F5301" w:rsidRDefault="002F53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2D" w:rsidRDefault="003A332D">
    <w:pPr>
      <w:pStyle w:val="Pieddepage"/>
    </w:pPr>
    <w:r>
      <w:ptab w:relativeTo="margin" w:alignment="center" w:leader="none"/>
    </w:r>
    <w:r>
      <w:t>Démarche d’élaboration d’instruments d’évaluation</w:t>
    </w:r>
  </w:p>
  <w:p w:rsidR="003A332D" w:rsidRDefault="003A332D">
    <w:pPr>
      <w:pStyle w:val="Pieddepage"/>
    </w:pPr>
    <w:r>
      <w:ptab w:relativeTo="margin" w:alignment="center" w:leader="none"/>
    </w:r>
    <w:r>
      <w:t xml:space="preserve">Page </w:t>
    </w:r>
    <w:r w:rsidR="000A60A5" w:rsidRPr="003A332D">
      <w:fldChar w:fldCharType="begin"/>
    </w:r>
    <w:r w:rsidRPr="003A332D">
      <w:instrText>PAGE   \* MERGEFORMAT</w:instrText>
    </w:r>
    <w:r w:rsidR="000A60A5" w:rsidRPr="003A332D">
      <w:fldChar w:fldCharType="separate"/>
    </w:r>
    <w:r w:rsidR="002F5301" w:rsidRPr="002F5301">
      <w:rPr>
        <w:noProof/>
        <w:lang w:val="fr-FR"/>
      </w:rPr>
      <w:t>1</w:t>
    </w:r>
    <w:r w:rsidR="000A60A5" w:rsidRPr="003A332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26" w:rsidRDefault="00AA4426" w:rsidP="003A332D">
      <w:pPr>
        <w:spacing w:after="0" w:line="240" w:lineRule="auto"/>
      </w:pPr>
      <w:r>
        <w:separator/>
      </w:r>
    </w:p>
  </w:footnote>
  <w:footnote w:type="continuationSeparator" w:id="0">
    <w:p w:rsidR="00AA4426" w:rsidRDefault="00AA4426" w:rsidP="003A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0B4"/>
    <w:multiLevelType w:val="hybridMultilevel"/>
    <w:tmpl w:val="9184EBA6"/>
    <w:lvl w:ilvl="0" w:tplc="6428F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6A7A"/>
    <w:multiLevelType w:val="hybridMultilevel"/>
    <w:tmpl w:val="41E42F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482C"/>
    <w:multiLevelType w:val="hybridMultilevel"/>
    <w:tmpl w:val="F50A1A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519EE"/>
    <w:multiLevelType w:val="hybridMultilevel"/>
    <w:tmpl w:val="06A8BE9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E4D9D"/>
    <w:multiLevelType w:val="hybridMultilevel"/>
    <w:tmpl w:val="ABC0630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0E630D"/>
    <w:multiLevelType w:val="hybridMultilevel"/>
    <w:tmpl w:val="8D3EF4F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F4DA4"/>
    <w:multiLevelType w:val="multilevel"/>
    <w:tmpl w:val="A9AA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F321B"/>
    <w:multiLevelType w:val="hybridMultilevel"/>
    <w:tmpl w:val="3B6AACC2"/>
    <w:lvl w:ilvl="0" w:tplc="0B2E39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2503"/>
    <w:rsid w:val="00004ED6"/>
    <w:rsid w:val="0001076F"/>
    <w:rsid w:val="00032503"/>
    <w:rsid w:val="00036A2E"/>
    <w:rsid w:val="000619CE"/>
    <w:rsid w:val="00073C70"/>
    <w:rsid w:val="00080499"/>
    <w:rsid w:val="00094122"/>
    <w:rsid w:val="0009470A"/>
    <w:rsid w:val="000A60A5"/>
    <w:rsid w:val="000A6E3F"/>
    <w:rsid w:val="000B7A06"/>
    <w:rsid w:val="000E5636"/>
    <w:rsid w:val="000F271E"/>
    <w:rsid w:val="000F61E4"/>
    <w:rsid w:val="0013754F"/>
    <w:rsid w:val="00141900"/>
    <w:rsid w:val="0016317A"/>
    <w:rsid w:val="00172CD9"/>
    <w:rsid w:val="0018423A"/>
    <w:rsid w:val="0025747F"/>
    <w:rsid w:val="00267F5F"/>
    <w:rsid w:val="00271AA1"/>
    <w:rsid w:val="002C4310"/>
    <w:rsid w:val="002E70B3"/>
    <w:rsid w:val="002F5301"/>
    <w:rsid w:val="003116F4"/>
    <w:rsid w:val="0032744C"/>
    <w:rsid w:val="00353771"/>
    <w:rsid w:val="00394F0E"/>
    <w:rsid w:val="003A210D"/>
    <w:rsid w:val="003A332D"/>
    <w:rsid w:val="003A4789"/>
    <w:rsid w:val="00414627"/>
    <w:rsid w:val="0049288A"/>
    <w:rsid w:val="004B75B9"/>
    <w:rsid w:val="004B7B19"/>
    <w:rsid w:val="005324F7"/>
    <w:rsid w:val="005347C1"/>
    <w:rsid w:val="005704BA"/>
    <w:rsid w:val="00575B4B"/>
    <w:rsid w:val="00583FD5"/>
    <w:rsid w:val="0058678D"/>
    <w:rsid w:val="005A6F55"/>
    <w:rsid w:val="005E6F47"/>
    <w:rsid w:val="00624EB0"/>
    <w:rsid w:val="006269C3"/>
    <w:rsid w:val="00630D65"/>
    <w:rsid w:val="00682C42"/>
    <w:rsid w:val="006875B8"/>
    <w:rsid w:val="006B37DC"/>
    <w:rsid w:val="006C4BD7"/>
    <w:rsid w:val="007204F7"/>
    <w:rsid w:val="00752C69"/>
    <w:rsid w:val="00756006"/>
    <w:rsid w:val="007D1768"/>
    <w:rsid w:val="007D1F48"/>
    <w:rsid w:val="007D31FC"/>
    <w:rsid w:val="007D731F"/>
    <w:rsid w:val="007E0FFB"/>
    <w:rsid w:val="007F0716"/>
    <w:rsid w:val="00807007"/>
    <w:rsid w:val="008120E4"/>
    <w:rsid w:val="00821C09"/>
    <w:rsid w:val="00835EC9"/>
    <w:rsid w:val="00881A3A"/>
    <w:rsid w:val="00890D92"/>
    <w:rsid w:val="008C22FF"/>
    <w:rsid w:val="008D332B"/>
    <w:rsid w:val="008D392A"/>
    <w:rsid w:val="008D6647"/>
    <w:rsid w:val="008E379D"/>
    <w:rsid w:val="008F07C6"/>
    <w:rsid w:val="008F3630"/>
    <w:rsid w:val="00955462"/>
    <w:rsid w:val="00986E60"/>
    <w:rsid w:val="00A023BC"/>
    <w:rsid w:val="00A05CC4"/>
    <w:rsid w:val="00A23351"/>
    <w:rsid w:val="00A35879"/>
    <w:rsid w:val="00A57240"/>
    <w:rsid w:val="00AA4426"/>
    <w:rsid w:val="00AC17FC"/>
    <w:rsid w:val="00AF4E88"/>
    <w:rsid w:val="00B01040"/>
    <w:rsid w:val="00B1358B"/>
    <w:rsid w:val="00B36A7F"/>
    <w:rsid w:val="00B70CD3"/>
    <w:rsid w:val="00B85B72"/>
    <w:rsid w:val="00B959EC"/>
    <w:rsid w:val="00BC6DC3"/>
    <w:rsid w:val="00BD1E4B"/>
    <w:rsid w:val="00BF453B"/>
    <w:rsid w:val="00C3792F"/>
    <w:rsid w:val="00C51D7E"/>
    <w:rsid w:val="00D14807"/>
    <w:rsid w:val="00D337EA"/>
    <w:rsid w:val="00D4486B"/>
    <w:rsid w:val="00D63AE9"/>
    <w:rsid w:val="00D829AF"/>
    <w:rsid w:val="00D848DF"/>
    <w:rsid w:val="00D85D21"/>
    <w:rsid w:val="00DA7707"/>
    <w:rsid w:val="00DD7E15"/>
    <w:rsid w:val="00E04612"/>
    <w:rsid w:val="00E2028B"/>
    <w:rsid w:val="00EB19AD"/>
    <w:rsid w:val="00F134B0"/>
    <w:rsid w:val="00F225DE"/>
    <w:rsid w:val="00F51747"/>
    <w:rsid w:val="00F86ECD"/>
    <w:rsid w:val="00F87484"/>
    <w:rsid w:val="00FA1D7E"/>
    <w:rsid w:val="00FA5D0B"/>
    <w:rsid w:val="00FE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EA"/>
  </w:style>
  <w:style w:type="paragraph" w:styleId="Titre1">
    <w:name w:val="heading 1"/>
    <w:basedOn w:val="Normal"/>
    <w:next w:val="Normal"/>
    <w:link w:val="Titre1Car"/>
    <w:uiPriority w:val="9"/>
    <w:qFormat/>
    <w:rsid w:val="0003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3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8D6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66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66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6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0D65"/>
    <w:pPr>
      <w:ind w:left="720"/>
      <w:contextualSpacing/>
    </w:pPr>
  </w:style>
  <w:style w:type="paragraph" w:styleId="Rvision">
    <w:name w:val="Revision"/>
    <w:hidden/>
    <w:uiPriority w:val="99"/>
    <w:semiHidden/>
    <w:rsid w:val="0013754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D3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2D"/>
  </w:style>
  <w:style w:type="paragraph" w:styleId="Pieddepage">
    <w:name w:val="footer"/>
    <w:basedOn w:val="Normal"/>
    <w:link w:val="Pieddepag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2D"/>
  </w:style>
  <w:style w:type="character" w:styleId="Lienhypertextesuivivisit">
    <w:name w:val="FollowedHyperlink"/>
    <w:basedOn w:val="Policepardfaut"/>
    <w:uiPriority w:val="99"/>
    <w:semiHidden/>
    <w:unhideWhenUsed/>
    <w:rsid w:val="00583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3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8D6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66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66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6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D65"/>
    <w:pPr>
      <w:ind w:left="720"/>
      <w:contextualSpacing/>
    </w:pPr>
  </w:style>
  <w:style w:type="paragraph" w:styleId="Rvision">
    <w:name w:val="Revision"/>
    <w:hidden/>
    <w:uiPriority w:val="99"/>
    <w:semiHidden/>
    <w:rsid w:val="0013754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D3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2D"/>
  </w:style>
  <w:style w:type="paragraph" w:styleId="Pieddepage">
    <w:name w:val="footer"/>
    <w:basedOn w:val="Normal"/>
    <w:link w:val="Pieddepag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references/publications/resultats-de-la-recherche/detail/article/formation-generale-des-adultes-programme-detudes-francisation/" TargetMode="External"/><Relationship Id="rId13" Type="http://schemas.openxmlformats.org/officeDocument/2006/relationships/hyperlink" Target="http://www.education.gouv.qc.ca/fileadmin/site_web/documents/dpse/evaluation/13-460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qc.ca/references/publications/resultats-de-la-recherche/detail/article/formation-generale-des-adultes-programme-detudes-francisation/" TargetMode="External"/><Relationship Id="rId12" Type="http://schemas.openxmlformats.org/officeDocument/2006/relationships/hyperlink" Target="http://www.fse.ulaval.ca/gerard.scallon/bep2mev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ompagnementfga.ca/francisation/soutiller-pour-enseigner-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ccompagnementfga.ca/francisation/soutiller-pour-enseigner-2/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www2.carrefourfga.com/alexandrie/nouveau/index.php" TargetMode="External"/><Relationship Id="rId14" Type="http://schemas.openxmlformats.org/officeDocument/2006/relationships/hyperlink" Target="http://www.education.gouv.qc.ca/fileadmin/site_web/documents/dpse/sanction/Guide-sanction-2015_f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6336</Characters>
  <Application>Microsoft Office Word</Application>
  <DocSecurity>0</DocSecurity>
  <Lines>52</Lines>
  <Paragraphs>14</Paragraphs>
  <ScaleCrop>false</ScaleCrop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2016-05-31T19:09:00Z</dcterms:created>
  <dcterms:modified xsi:type="dcterms:W3CDTF">2016-06-06T16:15:00Z</dcterms:modified>
</cp:coreProperties>
</file>