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A9" w:rsidRPr="00C62086" w:rsidRDefault="0007226C" w:rsidP="00C9542D">
      <w:pPr>
        <w:jc w:val="center"/>
        <w:rPr>
          <w:rFonts w:ascii="Bernard MT Condensed" w:hAnsi="Bernard MT Condensed"/>
          <w:sz w:val="32"/>
        </w:rPr>
      </w:pPr>
      <w:r w:rsidRPr="00FF01A5">
        <w:rPr>
          <w:rFonts w:ascii="Bernard MT Condensed" w:hAnsi="Bernard MT Condensed"/>
          <w:sz w:val="56"/>
        </w:rPr>
        <w:t>G</w:t>
      </w:r>
      <w:r w:rsidR="00CE15E3">
        <w:rPr>
          <w:rFonts w:ascii="Bernard MT Condensed" w:hAnsi="Bernard MT Condensed"/>
          <w:sz w:val="40"/>
        </w:rPr>
        <w:t>rille de validation des instruments d’évaluation</w:t>
      </w:r>
    </w:p>
    <w:p w:rsidR="001A136F" w:rsidRDefault="00186BA0">
      <w:pPr>
        <w:pStyle w:val="Commentair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6BA0">
        <w:rPr>
          <w:rFonts w:ascii="Arial" w:hAnsi="Arial" w:cs="Arial"/>
          <w:sz w:val="22"/>
          <w:szCs w:val="22"/>
        </w:rPr>
        <w:t xml:space="preserve">Cette grille propose un modèle de validation des </w:t>
      </w:r>
      <w:r w:rsidR="0055065D">
        <w:rPr>
          <w:rFonts w:ascii="Arial" w:hAnsi="Arial" w:cs="Arial"/>
          <w:sz w:val="22"/>
          <w:szCs w:val="22"/>
        </w:rPr>
        <w:t>instruments d’évaluation qui seront élaboré</w:t>
      </w:r>
      <w:r w:rsidR="00E96D62">
        <w:rPr>
          <w:rFonts w:ascii="Arial" w:hAnsi="Arial" w:cs="Arial"/>
          <w:sz w:val="22"/>
          <w:szCs w:val="22"/>
        </w:rPr>
        <w:t>s par les commissions scolaires</w:t>
      </w:r>
      <w:r w:rsidRPr="00186BA0">
        <w:rPr>
          <w:rFonts w:ascii="Arial" w:hAnsi="Arial" w:cs="Arial"/>
          <w:sz w:val="22"/>
          <w:szCs w:val="22"/>
        </w:rPr>
        <w:t xml:space="preserve">. Elle </w:t>
      </w:r>
      <w:r w:rsidR="00E96D62">
        <w:rPr>
          <w:rFonts w:ascii="Arial" w:hAnsi="Arial" w:cs="Arial"/>
          <w:sz w:val="22"/>
          <w:szCs w:val="22"/>
        </w:rPr>
        <w:t>présente</w:t>
      </w:r>
      <w:r w:rsidRPr="00186BA0">
        <w:rPr>
          <w:rFonts w:ascii="Arial" w:hAnsi="Arial" w:cs="Arial"/>
          <w:sz w:val="22"/>
          <w:szCs w:val="22"/>
        </w:rPr>
        <w:t xml:space="preserve"> une liste de caractéristiques recherchées </w:t>
      </w:r>
      <w:r w:rsidR="0055065D">
        <w:rPr>
          <w:rFonts w:ascii="Arial" w:hAnsi="Arial" w:cs="Arial"/>
          <w:sz w:val="22"/>
          <w:szCs w:val="22"/>
        </w:rPr>
        <w:t xml:space="preserve">pour </w:t>
      </w:r>
      <w:r w:rsidR="000F3172">
        <w:rPr>
          <w:rFonts w:ascii="Arial" w:hAnsi="Arial" w:cs="Arial"/>
          <w:sz w:val="22"/>
          <w:szCs w:val="22"/>
        </w:rPr>
        <w:t>s’</w:t>
      </w:r>
      <w:r w:rsidR="004C3126">
        <w:rPr>
          <w:rFonts w:ascii="Arial" w:hAnsi="Arial" w:cs="Arial"/>
          <w:sz w:val="22"/>
          <w:szCs w:val="22"/>
        </w:rPr>
        <w:t xml:space="preserve">assurer de </w:t>
      </w:r>
      <w:r w:rsidRPr="00186BA0">
        <w:rPr>
          <w:rFonts w:ascii="Arial" w:hAnsi="Arial" w:cs="Arial"/>
          <w:sz w:val="22"/>
          <w:szCs w:val="22"/>
        </w:rPr>
        <w:t>la validit</w:t>
      </w:r>
      <w:r w:rsidR="002A50D6">
        <w:rPr>
          <w:rFonts w:ascii="Arial" w:hAnsi="Arial" w:cs="Arial"/>
          <w:sz w:val="22"/>
          <w:szCs w:val="22"/>
        </w:rPr>
        <w:t>é de chaque épreuve</w:t>
      </w:r>
      <w:r w:rsidR="00FD5538">
        <w:rPr>
          <w:rFonts w:ascii="Arial" w:hAnsi="Arial" w:cs="Arial"/>
          <w:sz w:val="22"/>
          <w:szCs w:val="22"/>
        </w:rPr>
        <w:t xml:space="preserve">, en </w:t>
      </w:r>
      <w:r w:rsidR="004C3126">
        <w:rPr>
          <w:rFonts w:ascii="Arial" w:hAnsi="Arial" w:cs="Arial"/>
          <w:sz w:val="22"/>
          <w:szCs w:val="22"/>
        </w:rPr>
        <w:t xml:space="preserve">vérifiant </w:t>
      </w:r>
      <w:r w:rsidR="0055065D">
        <w:rPr>
          <w:rFonts w:ascii="Arial" w:hAnsi="Arial" w:cs="Arial"/>
          <w:sz w:val="22"/>
          <w:szCs w:val="22"/>
        </w:rPr>
        <w:t xml:space="preserve">entre autres </w:t>
      </w:r>
      <w:r w:rsidR="00FD5538">
        <w:rPr>
          <w:rFonts w:ascii="Arial" w:hAnsi="Arial" w:cs="Arial"/>
          <w:sz w:val="22"/>
          <w:szCs w:val="22"/>
        </w:rPr>
        <w:t>sa cohérence avec le cours et la définition du domaine d’évaluation,</w:t>
      </w:r>
      <w:r w:rsidR="0055065D">
        <w:rPr>
          <w:rFonts w:ascii="Arial" w:hAnsi="Arial" w:cs="Arial"/>
          <w:sz w:val="22"/>
          <w:szCs w:val="22"/>
        </w:rPr>
        <w:t xml:space="preserve"> </w:t>
      </w:r>
      <w:r w:rsidR="00FD5538">
        <w:rPr>
          <w:rFonts w:ascii="Arial" w:hAnsi="Arial" w:cs="Arial"/>
          <w:sz w:val="22"/>
          <w:szCs w:val="22"/>
        </w:rPr>
        <w:t xml:space="preserve">de même que </w:t>
      </w:r>
      <w:r w:rsidR="004C3126">
        <w:rPr>
          <w:rFonts w:ascii="Arial" w:hAnsi="Arial" w:cs="Arial"/>
          <w:sz w:val="22"/>
          <w:szCs w:val="22"/>
        </w:rPr>
        <w:t>le</w:t>
      </w:r>
      <w:r w:rsidR="00FD5538">
        <w:rPr>
          <w:rFonts w:ascii="Arial" w:hAnsi="Arial" w:cs="Arial"/>
          <w:sz w:val="22"/>
          <w:szCs w:val="22"/>
        </w:rPr>
        <w:t xml:space="preserve"> respect des</w:t>
      </w:r>
      <w:r w:rsidRPr="00186BA0">
        <w:rPr>
          <w:rFonts w:ascii="Arial" w:hAnsi="Arial" w:cs="Arial"/>
          <w:sz w:val="22"/>
          <w:szCs w:val="22"/>
        </w:rPr>
        <w:t xml:space="preserve"> valeurs de justice, d’égalité et d’équité telles que définies dans la </w:t>
      </w:r>
      <w:hyperlink r:id="rId8" w:history="1">
        <w:r w:rsidRPr="00186BA0">
          <w:rPr>
            <w:rStyle w:val="Lienhypertexte"/>
            <w:rFonts w:ascii="Arial" w:hAnsi="Arial" w:cs="Arial"/>
            <w:sz w:val="22"/>
            <w:szCs w:val="22"/>
          </w:rPr>
          <w:t>Politique d’évaluation des apprentissages</w:t>
        </w:r>
      </w:hyperlink>
      <w:r w:rsidRPr="00186BA0">
        <w:rPr>
          <w:rFonts w:ascii="Arial" w:hAnsi="Arial" w:cs="Arial"/>
          <w:sz w:val="22"/>
          <w:szCs w:val="22"/>
        </w:rPr>
        <w:t xml:space="preserve">. </w:t>
      </w:r>
    </w:p>
    <w:p w:rsidR="0096014D" w:rsidRPr="000B6122" w:rsidRDefault="00186BA0" w:rsidP="008F24AA">
      <w:pPr>
        <w:pStyle w:val="Commentair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6BA0">
        <w:rPr>
          <w:rFonts w:ascii="Arial" w:hAnsi="Arial" w:cs="Arial"/>
          <w:sz w:val="22"/>
          <w:szCs w:val="22"/>
        </w:rPr>
        <w:t xml:space="preserve">Cette grille peut être utilisée autant durant l’élaboration, en complément à la </w:t>
      </w:r>
      <w:r w:rsidRPr="00F27AD8">
        <w:rPr>
          <w:rFonts w:ascii="Arial" w:hAnsi="Arial" w:cs="Arial"/>
          <w:sz w:val="22"/>
          <w:szCs w:val="22"/>
        </w:rPr>
        <w:t>démarche d’élaboration</w:t>
      </w:r>
      <w:r w:rsidRPr="00186BA0">
        <w:rPr>
          <w:rFonts w:ascii="Arial" w:hAnsi="Arial" w:cs="Arial"/>
          <w:sz w:val="22"/>
          <w:szCs w:val="22"/>
        </w:rPr>
        <w:t xml:space="preserve"> proposée, qu</w:t>
      </w:r>
      <w:r w:rsidR="00390844">
        <w:rPr>
          <w:rFonts w:ascii="Arial" w:hAnsi="Arial" w:cs="Arial"/>
          <w:sz w:val="22"/>
          <w:szCs w:val="22"/>
        </w:rPr>
        <w:t xml:space="preserve">‘au moment </w:t>
      </w:r>
      <w:r w:rsidR="000B5F3D">
        <w:rPr>
          <w:rFonts w:ascii="Arial" w:hAnsi="Arial" w:cs="Arial"/>
          <w:sz w:val="22"/>
          <w:szCs w:val="22"/>
        </w:rPr>
        <w:t xml:space="preserve">de la validation des instruments, </w:t>
      </w:r>
      <w:r w:rsidRPr="00186BA0">
        <w:rPr>
          <w:rFonts w:ascii="Arial" w:hAnsi="Arial" w:cs="Arial"/>
          <w:sz w:val="22"/>
          <w:szCs w:val="22"/>
        </w:rPr>
        <w:t>comme liste de vérification.</w:t>
      </w:r>
      <w:bookmarkStart w:id="0" w:name="_GoBack"/>
      <w:bookmarkEnd w:id="0"/>
    </w:p>
    <w:p w:rsidR="001A136F" w:rsidRPr="001A136F" w:rsidRDefault="00186BA0">
      <w:pPr>
        <w:pStyle w:val="Commentaire"/>
        <w:spacing w:line="276" w:lineRule="auto"/>
        <w:jc w:val="both"/>
        <w:rPr>
          <w:sz w:val="22"/>
          <w:szCs w:val="22"/>
        </w:rPr>
      </w:pPr>
      <w:r w:rsidRPr="001A136F">
        <w:rPr>
          <w:rFonts w:ascii="Arial" w:hAnsi="Arial" w:cs="Arial"/>
          <w:sz w:val="22"/>
          <w:szCs w:val="22"/>
        </w:rPr>
        <w:t xml:space="preserve">Enfin, </w:t>
      </w:r>
      <w:r w:rsidR="009F3A5B" w:rsidRPr="001A136F">
        <w:rPr>
          <w:rFonts w:ascii="Arial" w:hAnsi="Arial" w:cs="Arial"/>
          <w:sz w:val="22"/>
          <w:szCs w:val="22"/>
        </w:rPr>
        <w:t>dans</w:t>
      </w:r>
      <w:r w:rsidR="00540051" w:rsidRPr="001A136F">
        <w:rPr>
          <w:rFonts w:ascii="Arial" w:hAnsi="Arial" w:cs="Arial"/>
          <w:sz w:val="22"/>
          <w:szCs w:val="22"/>
        </w:rPr>
        <w:t xml:space="preserve"> </w:t>
      </w:r>
      <w:r w:rsidR="00CF79B2" w:rsidRPr="001A136F">
        <w:rPr>
          <w:rFonts w:ascii="Arial" w:hAnsi="Arial" w:cs="Arial"/>
          <w:sz w:val="22"/>
          <w:szCs w:val="22"/>
        </w:rPr>
        <w:t xml:space="preserve">le </w:t>
      </w:r>
      <w:r w:rsidRPr="001A136F">
        <w:rPr>
          <w:rFonts w:ascii="Arial" w:hAnsi="Arial" w:cs="Arial"/>
          <w:sz w:val="22"/>
          <w:szCs w:val="22"/>
        </w:rPr>
        <w:t xml:space="preserve">souci de favoriser le partage </w:t>
      </w:r>
      <w:r w:rsidR="00540051" w:rsidRPr="001A136F">
        <w:rPr>
          <w:rFonts w:ascii="Arial" w:hAnsi="Arial" w:cs="Arial"/>
          <w:sz w:val="22"/>
          <w:szCs w:val="22"/>
        </w:rPr>
        <w:t xml:space="preserve">des instruments d’évaluation, cette grille est </w:t>
      </w:r>
      <w:r w:rsidR="00CF79B2" w:rsidRPr="001A136F">
        <w:rPr>
          <w:rFonts w:ascii="Arial" w:hAnsi="Arial" w:cs="Arial"/>
          <w:sz w:val="22"/>
          <w:szCs w:val="22"/>
        </w:rPr>
        <w:t xml:space="preserve">accompagnée </w:t>
      </w:r>
      <w:r w:rsidR="00CF79B2" w:rsidRPr="00F27AD8">
        <w:rPr>
          <w:rFonts w:ascii="Arial" w:hAnsi="Arial" w:cs="Arial"/>
          <w:sz w:val="22"/>
          <w:szCs w:val="22"/>
        </w:rPr>
        <w:t xml:space="preserve">de </w:t>
      </w:r>
      <w:r w:rsidRPr="00F27AD8">
        <w:rPr>
          <w:rFonts w:ascii="Arial" w:hAnsi="Arial" w:cs="Arial"/>
          <w:sz w:val="22"/>
          <w:szCs w:val="22"/>
        </w:rPr>
        <w:t>gabarits d’épreuves</w:t>
      </w:r>
      <w:r w:rsidRPr="001A136F">
        <w:rPr>
          <w:rFonts w:ascii="Arial" w:hAnsi="Arial" w:cs="Arial"/>
          <w:sz w:val="22"/>
          <w:szCs w:val="22"/>
        </w:rPr>
        <w:t xml:space="preserve"> </w:t>
      </w:r>
      <w:r w:rsidR="002244D0" w:rsidRPr="001A136F">
        <w:rPr>
          <w:rFonts w:ascii="Arial" w:hAnsi="Arial" w:cs="Arial"/>
          <w:sz w:val="22"/>
          <w:szCs w:val="22"/>
        </w:rPr>
        <w:t>qui</w:t>
      </w:r>
      <w:r w:rsidR="00930D48" w:rsidRPr="001A136F">
        <w:rPr>
          <w:rFonts w:ascii="Arial" w:hAnsi="Arial" w:cs="Arial"/>
          <w:sz w:val="22"/>
          <w:szCs w:val="22"/>
        </w:rPr>
        <w:t xml:space="preserve"> proposent des</w:t>
      </w:r>
      <w:r w:rsidR="002244D0" w:rsidRPr="001A136F">
        <w:rPr>
          <w:rFonts w:ascii="Arial" w:hAnsi="Arial" w:cs="Arial"/>
          <w:sz w:val="22"/>
          <w:szCs w:val="22"/>
        </w:rPr>
        <w:t xml:space="preserve"> formats standardisés</w:t>
      </w:r>
      <w:r w:rsidR="00930D48" w:rsidRPr="001A136F">
        <w:rPr>
          <w:rFonts w:ascii="Arial" w:hAnsi="Arial" w:cs="Arial"/>
          <w:sz w:val="22"/>
          <w:szCs w:val="22"/>
        </w:rPr>
        <w:t xml:space="preserve">, </w:t>
      </w:r>
      <w:r w:rsidR="002244D0" w:rsidRPr="001A136F">
        <w:rPr>
          <w:rFonts w:ascii="Arial" w:hAnsi="Arial" w:cs="Arial"/>
          <w:sz w:val="22"/>
          <w:szCs w:val="22"/>
        </w:rPr>
        <w:t xml:space="preserve">complets et faciles à utiliser. </w:t>
      </w:r>
      <w:r w:rsidR="00846E2C" w:rsidRPr="001A136F">
        <w:rPr>
          <w:rFonts w:ascii="Arial" w:hAnsi="Arial" w:cs="Arial"/>
          <w:sz w:val="22"/>
          <w:szCs w:val="22"/>
        </w:rPr>
        <w:t>Ainsi</w:t>
      </w:r>
      <w:r w:rsidR="002244D0" w:rsidRPr="001A136F">
        <w:rPr>
          <w:rFonts w:ascii="Arial" w:hAnsi="Arial" w:cs="Arial"/>
          <w:sz w:val="22"/>
          <w:szCs w:val="22"/>
        </w:rPr>
        <w:t>, la grille</w:t>
      </w:r>
      <w:r w:rsidR="00540051" w:rsidRPr="001A136F">
        <w:rPr>
          <w:rFonts w:ascii="Arial" w:hAnsi="Arial" w:cs="Arial"/>
          <w:sz w:val="22"/>
          <w:szCs w:val="22"/>
        </w:rPr>
        <w:t xml:space="preserve"> </w:t>
      </w:r>
      <w:r w:rsidR="009F3A5B" w:rsidRPr="001A136F">
        <w:rPr>
          <w:rFonts w:ascii="Arial" w:hAnsi="Arial" w:cs="Arial"/>
          <w:sz w:val="22"/>
          <w:szCs w:val="22"/>
        </w:rPr>
        <w:t xml:space="preserve">inclut </w:t>
      </w:r>
      <w:r w:rsidR="00846E2C" w:rsidRPr="001A136F">
        <w:rPr>
          <w:rFonts w:ascii="Arial" w:hAnsi="Arial" w:cs="Arial"/>
          <w:sz w:val="22"/>
          <w:szCs w:val="22"/>
        </w:rPr>
        <w:t>également,</w:t>
      </w:r>
      <w:r w:rsidR="0055065D" w:rsidRPr="001A136F">
        <w:rPr>
          <w:rFonts w:ascii="Arial" w:hAnsi="Arial" w:cs="Arial"/>
          <w:sz w:val="22"/>
          <w:szCs w:val="22"/>
        </w:rPr>
        <w:t xml:space="preserve"> </w:t>
      </w:r>
      <w:r w:rsidR="009F3A5B" w:rsidRPr="001A136F">
        <w:rPr>
          <w:rFonts w:ascii="Arial" w:hAnsi="Arial" w:cs="Arial"/>
          <w:sz w:val="22"/>
          <w:szCs w:val="22"/>
        </w:rPr>
        <w:t>à la toute fin</w:t>
      </w:r>
      <w:r w:rsidR="00846E2C" w:rsidRPr="001A136F">
        <w:rPr>
          <w:rFonts w:ascii="Arial" w:hAnsi="Arial" w:cs="Arial"/>
          <w:sz w:val="22"/>
          <w:szCs w:val="22"/>
        </w:rPr>
        <w:t>,</w:t>
      </w:r>
      <w:r w:rsidR="00540051" w:rsidRPr="001A136F">
        <w:rPr>
          <w:rFonts w:ascii="Arial" w:hAnsi="Arial" w:cs="Arial"/>
          <w:sz w:val="22"/>
          <w:szCs w:val="22"/>
        </w:rPr>
        <w:t xml:space="preserve"> quelques </w:t>
      </w:r>
      <w:r w:rsidR="000B6122" w:rsidRPr="001A136F">
        <w:rPr>
          <w:rFonts w:ascii="Arial" w:hAnsi="Arial" w:cs="Arial"/>
          <w:sz w:val="22"/>
          <w:szCs w:val="22"/>
        </w:rPr>
        <w:t>caractéristiques</w:t>
      </w:r>
      <w:r w:rsidR="00912984" w:rsidRPr="001A136F">
        <w:rPr>
          <w:rFonts w:ascii="Arial" w:hAnsi="Arial" w:cs="Arial"/>
          <w:sz w:val="22"/>
          <w:szCs w:val="22"/>
        </w:rPr>
        <w:t xml:space="preserve"> </w:t>
      </w:r>
      <w:r w:rsidR="00C77F04" w:rsidRPr="001A136F">
        <w:rPr>
          <w:rFonts w:ascii="Arial" w:hAnsi="Arial" w:cs="Arial"/>
          <w:sz w:val="22"/>
          <w:szCs w:val="22"/>
        </w:rPr>
        <w:t>(</w:t>
      </w:r>
      <w:r w:rsidR="00736B67">
        <w:rPr>
          <w:rFonts w:ascii="Arial" w:hAnsi="Arial" w:cs="Arial"/>
          <w:sz w:val="22"/>
          <w:szCs w:val="22"/>
        </w:rPr>
        <w:t>marquées</w:t>
      </w:r>
      <w:r w:rsidR="00C77F04" w:rsidRPr="001A136F">
        <w:rPr>
          <w:rFonts w:ascii="Arial" w:hAnsi="Arial" w:cs="Arial"/>
          <w:sz w:val="22"/>
          <w:szCs w:val="22"/>
        </w:rPr>
        <w:t xml:space="preserve"> </w:t>
      </w:r>
      <w:r w:rsidR="00736B67">
        <w:rPr>
          <w:rFonts w:ascii="Arial" w:hAnsi="Arial" w:cs="Arial"/>
          <w:sz w:val="22"/>
          <w:szCs w:val="22"/>
        </w:rPr>
        <w:t>d’</w:t>
      </w:r>
      <w:r w:rsidR="00C77F04" w:rsidRPr="001A136F">
        <w:rPr>
          <w:rFonts w:ascii="Arial" w:hAnsi="Arial" w:cs="Arial"/>
          <w:sz w:val="22"/>
          <w:szCs w:val="22"/>
        </w:rPr>
        <w:t xml:space="preserve">un </w:t>
      </w:r>
      <w:r w:rsidRPr="001A136F">
        <w:rPr>
          <w:rFonts w:ascii="Arial" w:hAnsi="Arial" w:cs="Arial"/>
          <w:b/>
          <w:sz w:val="22"/>
          <w:szCs w:val="22"/>
          <w:vertAlign w:val="superscript"/>
        </w:rPr>
        <w:t>P</w:t>
      </w:r>
      <w:r w:rsidR="00C77F04" w:rsidRPr="001A136F">
        <w:rPr>
          <w:rFonts w:ascii="Arial" w:hAnsi="Arial" w:cs="Arial"/>
          <w:sz w:val="22"/>
          <w:szCs w:val="22"/>
        </w:rPr>
        <w:t>)</w:t>
      </w:r>
      <w:r w:rsidR="00540051" w:rsidRPr="001A136F">
        <w:rPr>
          <w:rFonts w:ascii="Arial" w:hAnsi="Arial" w:cs="Arial"/>
          <w:sz w:val="22"/>
          <w:szCs w:val="22"/>
        </w:rPr>
        <w:t xml:space="preserve"> qui, </w:t>
      </w:r>
      <w:r w:rsidR="0092344C" w:rsidRPr="001A136F">
        <w:rPr>
          <w:rFonts w:ascii="Arial" w:hAnsi="Arial" w:cs="Arial"/>
          <w:sz w:val="22"/>
          <w:szCs w:val="22"/>
        </w:rPr>
        <w:t>sans être essentiel</w:t>
      </w:r>
      <w:r w:rsidR="000B6122" w:rsidRPr="001A136F">
        <w:rPr>
          <w:rFonts w:ascii="Arial" w:hAnsi="Arial" w:cs="Arial"/>
          <w:sz w:val="22"/>
          <w:szCs w:val="22"/>
        </w:rPr>
        <w:t>le</w:t>
      </w:r>
      <w:r w:rsidR="0092344C" w:rsidRPr="001A136F">
        <w:rPr>
          <w:rFonts w:ascii="Arial" w:hAnsi="Arial" w:cs="Arial"/>
          <w:sz w:val="22"/>
          <w:szCs w:val="22"/>
        </w:rPr>
        <w:t xml:space="preserve">s, </w:t>
      </w:r>
      <w:r w:rsidRPr="001A136F">
        <w:rPr>
          <w:rFonts w:ascii="Arial" w:hAnsi="Arial" w:cs="Arial"/>
          <w:sz w:val="22"/>
          <w:szCs w:val="22"/>
        </w:rPr>
        <w:t xml:space="preserve">faciliteront l’utilisation </w:t>
      </w:r>
      <w:r w:rsidR="009F3A5B" w:rsidRPr="001A136F">
        <w:rPr>
          <w:rFonts w:ascii="Arial" w:hAnsi="Arial" w:cs="Arial"/>
          <w:sz w:val="22"/>
          <w:szCs w:val="22"/>
        </w:rPr>
        <w:t xml:space="preserve">des documents par </w:t>
      </w:r>
      <w:r w:rsidR="000B6122" w:rsidRPr="001A136F">
        <w:rPr>
          <w:rFonts w:ascii="Arial" w:hAnsi="Arial" w:cs="Arial"/>
          <w:sz w:val="22"/>
          <w:szCs w:val="22"/>
        </w:rPr>
        <w:t>d</w:t>
      </w:r>
      <w:r w:rsidR="009F3A5B" w:rsidRPr="001A136F">
        <w:rPr>
          <w:rFonts w:ascii="Arial" w:hAnsi="Arial" w:cs="Arial"/>
          <w:sz w:val="22"/>
          <w:szCs w:val="22"/>
        </w:rPr>
        <w:t>es enseignants qui n’en sont pas les concepteurs</w:t>
      </w:r>
      <w:r w:rsidR="002244D0" w:rsidRPr="001A136F">
        <w:rPr>
          <w:rFonts w:ascii="Arial" w:hAnsi="Arial" w:cs="Arial"/>
          <w:sz w:val="22"/>
          <w:szCs w:val="22"/>
        </w:rPr>
        <w:t xml:space="preserve">. </w:t>
      </w:r>
      <w:r w:rsidR="00540051" w:rsidRPr="001A136F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lledutableau"/>
        <w:tblW w:w="12962" w:type="dxa"/>
        <w:jc w:val="center"/>
        <w:tblLook w:val="04A0"/>
      </w:tblPr>
      <w:tblGrid>
        <w:gridCol w:w="6947"/>
        <w:gridCol w:w="1311"/>
        <w:gridCol w:w="4704"/>
      </w:tblGrid>
      <w:tr w:rsidR="0007226C" w:rsidRPr="00FF01A5" w:rsidTr="007D3699">
        <w:trPr>
          <w:cantSplit/>
          <w:tblHeader/>
          <w:jc w:val="center"/>
        </w:trPr>
        <w:tc>
          <w:tcPr>
            <w:tcW w:w="6947" w:type="dxa"/>
            <w:shd w:val="clear" w:color="auto" w:fill="0070C0"/>
            <w:vAlign w:val="center"/>
          </w:tcPr>
          <w:p w:rsidR="0007226C" w:rsidRPr="00FF01A5" w:rsidRDefault="00CE15E3" w:rsidP="003F3CEC">
            <w:pPr>
              <w:spacing w:before="240" w:after="240" w:line="276" w:lineRule="auto"/>
              <w:jc w:val="center"/>
              <w:rPr>
                <w:rFonts w:ascii="Arial Black" w:hAnsi="Arial Black" w:cs="Arial"/>
                <w:color w:val="FFFFFF" w:themeColor="background1"/>
                <w:sz w:val="24"/>
              </w:rPr>
            </w:pPr>
            <w:r w:rsidRPr="00CE15E3">
              <w:rPr>
                <w:rFonts w:ascii="Arial Black" w:hAnsi="Arial Black" w:cs="Arial"/>
                <w:color w:val="FFFFFF" w:themeColor="background1"/>
                <w:sz w:val="24"/>
              </w:rPr>
              <w:t>Caractéristiques recherchées</w:t>
            </w:r>
          </w:p>
        </w:tc>
        <w:tc>
          <w:tcPr>
            <w:tcW w:w="1311" w:type="dxa"/>
            <w:shd w:val="clear" w:color="auto" w:fill="0070C0"/>
            <w:vAlign w:val="center"/>
          </w:tcPr>
          <w:p w:rsidR="001A136F" w:rsidRDefault="00186BA0" w:rsidP="007D3699">
            <w:pPr>
              <w:jc w:val="center"/>
              <w:rPr>
                <w:rFonts w:ascii="Arial Black" w:hAnsi="Arial Black" w:cs="Arial"/>
                <w:color w:val="FFFFFF" w:themeColor="background1"/>
                <w:sz w:val="24"/>
              </w:rPr>
            </w:pPr>
            <w:r w:rsidRPr="00186BA0">
              <w:rPr>
                <w:rFonts w:ascii="Arial" w:eastAsia="Times New Roman" w:hAnsi="Arial" w:cs="Arial"/>
                <w:b/>
                <w:bCs/>
                <w:smallCaps/>
                <w:color w:val="FFFFFF"/>
                <w:sz w:val="44"/>
                <w:szCs w:val="28"/>
              </w:rPr>
              <w:sym w:font="Wingdings" w:char="F0FC"/>
            </w:r>
          </w:p>
        </w:tc>
        <w:tc>
          <w:tcPr>
            <w:tcW w:w="4704" w:type="dxa"/>
            <w:shd w:val="clear" w:color="auto" w:fill="0070C0"/>
            <w:vAlign w:val="center"/>
          </w:tcPr>
          <w:p w:rsidR="0007226C" w:rsidRPr="00FF01A5" w:rsidRDefault="00CE15E3" w:rsidP="003F3CEC">
            <w:pPr>
              <w:spacing w:before="240" w:after="240" w:line="276" w:lineRule="auto"/>
              <w:jc w:val="center"/>
              <w:rPr>
                <w:rFonts w:ascii="Arial Black" w:hAnsi="Arial Black" w:cs="Arial"/>
                <w:color w:val="FFFFFF" w:themeColor="background1"/>
                <w:sz w:val="24"/>
              </w:rPr>
            </w:pPr>
            <w:r w:rsidRPr="00CE15E3">
              <w:rPr>
                <w:rFonts w:ascii="Arial Black" w:hAnsi="Arial Black" w:cs="Arial"/>
                <w:color w:val="FFFFFF" w:themeColor="background1"/>
                <w:sz w:val="24"/>
              </w:rPr>
              <w:t>Commentaires</w:t>
            </w:r>
          </w:p>
        </w:tc>
      </w:tr>
      <w:tr w:rsidR="00120566" w:rsidRPr="00FF01A5" w:rsidTr="007D3699">
        <w:trPr>
          <w:cantSplit/>
          <w:trHeight w:val="567"/>
          <w:jc w:val="center"/>
        </w:trPr>
        <w:tc>
          <w:tcPr>
            <w:tcW w:w="12962" w:type="dxa"/>
            <w:gridSpan w:val="3"/>
            <w:shd w:val="clear" w:color="auto" w:fill="C6D9F1" w:themeFill="text2" w:themeFillTint="33"/>
            <w:vAlign w:val="center"/>
          </w:tcPr>
          <w:p w:rsidR="001A136F" w:rsidRDefault="00186BA0" w:rsidP="007D3699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186BA0">
              <w:rPr>
                <w:rFonts w:ascii="Arial Gras" w:hAnsi="Arial Gras" w:cs="Arial"/>
                <w:b/>
                <w:smallCaps/>
                <w:sz w:val="24"/>
              </w:rPr>
              <w:t>Cahier de l</w:t>
            </w:r>
            <w:r w:rsidR="007B7775">
              <w:rPr>
                <w:rFonts w:ascii="Arial Gras" w:hAnsi="Arial Gras" w:cs="Arial"/>
                <w:b/>
                <w:smallCaps/>
                <w:sz w:val="24"/>
              </w:rPr>
              <w:t>’</w:t>
            </w:r>
            <w:r w:rsidRPr="00186BA0">
              <w:rPr>
                <w:rFonts w:ascii="Arial Gras" w:hAnsi="Arial Gras" w:cs="Arial"/>
                <w:b/>
                <w:smallCaps/>
                <w:sz w:val="24"/>
              </w:rPr>
              <w:t xml:space="preserve">adulte </w:t>
            </w:r>
            <w:r w:rsidRPr="00186BA0">
              <w:rPr>
                <w:rFonts w:ascii="Arial Gras" w:hAnsi="Arial Gras" w:cs="Arial" w:hint="eastAsia"/>
                <w:b/>
                <w:smallCaps/>
                <w:sz w:val="24"/>
              </w:rPr>
              <w:t>–</w:t>
            </w:r>
            <w:r w:rsidRPr="00186BA0">
              <w:rPr>
                <w:rFonts w:ascii="Arial Gras" w:hAnsi="Arial Gras" w:cs="Arial"/>
                <w:b/>
                <w:smallCaps/>
                <w:sz w:val="24"/>
              </w:rPr>
              <w:t xml:space="preserve"> Partie 1</w:t>
            </w:r>
            <w:r w:rsidRPr="00186BA0">
              <w:rPr>
                <w:rFonts w:ascii="Arial Gras" w:hAnsi="Arial Gras" w:cs="Arial" w:hint="eastAsia"/>
                <w:b/>
                <w:smallCaps/>
                <w:sz w:val="24"/>
              </w:rPr>
              <w:t> </w:t>
            </w:r>
            <w:r w:rsidRPr="00186BA0">
              <w:rPr>
                <w:rFonts w:ascii="Arial Gras" w:hAnsi="Arial Gras" w:cs="Arial"/>
                <w:b/>
                <w:smallCaps/>
                <w:sz w:val="24"/>
              </w:rPr>
              <w:t xml:space="preserve">: </w:t>
            </w:r>
            <w:r w:rsidRPr="00186BA0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186BA0">
              <w:rPr>
                <w:rFonts w:ascii="Arial Gras" w:hAnsi="Arial Gras" w:cs="Arial"/>
                <w:b/>
                <w:smallCaps/>
                <w:sz w:val="24"/>
              </w:rPr>
              <w:t>valuation de la compr</w:t>
            </w:r>
            <w:r w:rsidRPr="00186BA0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186BA0">
              <w:rPr>
                <w:rFonts w:ascii="Arial Gras" w:hAnsi="Arial Gras" w:cs="Arial"/>
                <w:b/>
                <w:smallCaps/>
                <w:sz w:val="24"/>
              </w:rPr>
              <w:t>hension orale</w:t>
            </w:r>
          </w:p>
        </w:tc>
      </w:tr>
      <w:tr w:rsidR="0007226C" w:rsidRPr="00FF01A5" w:rsidTr="007D3699">
        <w:trPr>
          <w:cantSplit/>
          <w:trHeight w:val="679"/>
          <w:jc w:val="center"/>
        </w:trPr>
        <w:tc>
          <w:tcPr>
            <w:tcW w:w="6947" w:type="dxa"/>
            <w:vAlign w:val="center"/>
          </w:tcPr>
          <w:p w:rsidR="001A136F" w:rsidRDefault="00186BA0">
            <w:pPr>
              <w:pStyle w:val="Paragraphedeliste"/>
              <w:numPr>
                <w:ilvl w:val="0"/>
                <w:numId w:val="2"/>
              </w:numPr>
              <w:ind w:left="465" w:hanging="335"/>
              <w:contextualSpacing w:val="0"/>
              <w:rPr>
                <w:rFonts w:ascii="Arial" w:hAnsi="Arial" w:cs="Arial"/>
              </w:rPr>
            </w:pPr>
            <w:r w:rsidRPr="00186BA0">
              <w:rPr>
                <w:rFonts w:ascii="Arial" w:eastAsia="Times New Roman" w:hAnsi="Arial" w:cs="Arial"/>
                <w:bCs/>
              </w:rPr>
              <w:t>La mise en situation présente un contexte plausible et signifiant : elle réfère à des situations réalistes pour l’adulte.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07226C" w:rsidRPr="00FF01A5" w:rsidRDefault="0007226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7226C" w:rsidRPr="00FF01A5" w:rsidTr="007D3699">
        <w:trPr>
          <w:cantSplit/>
          <w:trHeight w:val="560"/>
          <w:jc w:val="center"/>
        </w:trPr>
        <w:tc>
          <w:tcPr>
            <w:tcW w:w="6947" w:type="dxa"/>
            <w:vAlign w:val="center"/>
          </w:tcPr>
          <w:p w:rsidR="001A136F" w:rsidRDefault="00186BA0">
            <w:pPr>
              <w:pStyle w:val="Paragraphedeliste"/>
              <w:numPr>
                <w:ilvl w:val="0"/>
                <w:numId w:val="2"/>
              </w:numPr>
              <w:ind w:left="465" w:hanging="335"/>
              <w:contextualSpacing w:val="0"/>
              <w:rPr>
                <w:rFonts w:ascii="Arial" w:hAnsi="Arial" w:cs="Arial"/>
              </w:rPr>
            </w:pPr>
            <w:r w:rsidRPr="00186BA0">
              <w:rPr>
                <w:rFonts w:ascii="Arial" w:eastAsia="Times New Roman" w:hAnsi="Arial" w:cs="Arial"/>
                <w:bCs/>
              </w:rPr>
              <w:t xml:space="preserve">La mise en situation, la tâche et les consignes du </w:t>
            </w:r>
            <w:r w:rsidRPr="00186BA0">
              <w:rPr>
                <w:rFonts w:ascii="Arial" w:eastAsia="Times New Roman" w:hAnsi="Arial" w:cs="Arial"/>
                <w:bCs/>
                <w:i/>
              </w:rPr>
              <w:t>Cahier de l’adulte</w:t>
            </w:r>
            <w:r w:rsidRPr="00186BA0">
              <w:rPr>
                <w:rFonts w:ascii="Arial" w:eastAsia="Times New Roman" w:hAnsi="Arial" w:cs="Arial"/>
                <w:bCs/>
              </w:rPr>
              <w:t xml:space="preserve"> orientent suffisamment l’adulte dans la tâche à produire</w:t>
            </w:r>
            <w:r w:rsidR="008E7BFC">
              <w:rPr>
                <w:rFonts w:ascii="Arial" w:eastAsia="Times New Roman" w:hAnsi="Arial" w:cs="Arial"/>
                <w:bCs/>
              </w:rPr>
              <w:t xml:space="preserve">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07226C" w:rsidRPr="00FF01A5" w:rsidRDefault="0007226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7226C" w:rsidRPr="00FF01A5" w:rsidTr="007D3699">
        <w:trPr>
          <w:cantSplit/>
          <w:jc w:val="center"/>
        </w:trPr>
        <w:tc>
          <w:tcPr>
            <w:tcW w:w="6947" w:type="dxa"/>
            <w:vAlign w:val="center"/>
          </w:tcPr>
          <w:p w:rsidR="001A136F" w:rsidRDefault="00186BA0">
            <w:pPr>
              <w:pStyle w:val="Paragraphedeliste"/>
              <w:numPr>
                <w:ilvl w:val="0"/>
                <w:numId w:val="2"/>
              </w:numPr>
              <w:ind w:left="465" w:hanging="335"/>
              <w:contextualSpacing w:val="0"/>
              <w:rPr>
                <w:rFonts w:ascii="Arial" w:hAnsi="Arial" w:cs="Arial"/>
              </w:rPr>
            </w:pPr>
            <w:r w:rsidRPr="00186BA0">
              <w:rPr>
                <w:rFonts w:ascii="Arial" w:eastAsia="Times New Roman" w:hAnsi="Arial" w:cs="Arial"/>
                <w:bCs/>
              </w:rPr>
              <w:t>La mise en situation, la tâche et les consignes sont claires et pertinentes (sans longueur, non répétitives et efficaces).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07226C" w:rsidRPr="00FF01A5" w:rsidRDefault="0007226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542D" w:rsidRPr="00FF01A5" w:rsidTr="007D3699">
        <w:trPr>
          <w:cantSplit/>
          <w:jc w:val="center"/>
        </w:trPr>
        <w:tc>
          <w:tcPr>
            <w:tcW w:w="6947" w:type="dxa"/>
            <w:vAlign w:val="center"/>
          </w:tcPr>
          <w:p w:rsidR="001A136F" w:rsidRDefault="00186BA0" w:rsidP="00390844">
            <w:pPr>
              <w:pStyle w:val="Paragraphedeliste"/>
              <w:numPr>
                <w:ilvl w:val="0"/>
                <w:numId w:val="2"/>
              </w:numPr>
              <w:ind w:left="465" w:hanging="335"/>
              <w:contextualSpacing w:val="0"/>
              <w:rPr>
                <w:rFonts w:ascii="Arial" w:hAnsi="Arial" w:cs="Arial"/>
              </w:rPr>
            </w:pPr>
            <w:r w:rsidRPr="00186BA0">
              <w:rPr>
                <w:rFonts w:ascii="Arial" w:eastAsia="Times New Roman" w:hAnsi="Arial" w:cs="Arial"/>
                <w:bCs/>
              </w:rPr>
              <w:t>La tâche fait référence à une ou des intentions de communication du cours.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D6542D" w:rsidRPr="00FF01A5" w:rsidRDefault="00D6542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D6542D" w:rsidRPr="00FF01A5" w:rsidTr="007D3699">
        <w:trPr>
          <w:cantSplit/>
          <w:jc w:val="center"/>
        </w:trPr>
        <w:tc>
          <w:tcPr>
            <w:tcW w:w="6947" w:type="dxa"/>
            <w:vAlign w:val="center"/>
          </w:tcPr>
          <w:p w:rsidR="001A136F" w:rsidRDefault="00186BA0">
            <w:pPr>
              <w:pStyle w:val="Paragraphedeliste"/>
              <w:numPr>
                <w:ilvl w:val="0"/>
                <w:numId w:val="2"/>
              </w:numPr>
              <w:ind w:left="465" w:hanging="335"/>
              <w:contextualSpacing w:val="0"/>
              <w:rPr>
                <w:rFonts w:ascii="Arial" w:hAnsi="Arial" w:cs="Arial"/>
              </w:rPr>
            </w:pPr>
            <w:r w:rsidRPr="00186BA0">
              <w:rPr>
                <w:rFonts w:ascii="Arial" w:eastAsia="Times New Roman" w:hAnsi="Arial" w:cs="Arial"/>
                <w:bCs/>
              </w:rPr>
              <w:t>La tâche à réaliser est adaptée au niveau du cours (complexité, longueur, nombre de questions, etc.).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D6542D" w:rsidRPr="00FF01A5" w:rsidRDefault="00D6542D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7C3" w:rsidRPr="00FF01A5" w:rsidTr="007D3699">
        <w:trPr>
          <w:cantSplit/>
          <w:trHeight w:val="644"/>
          <w:jc w:val="center"/>
        </w:trPr>
        <w:tc>
          <w:tcPr>
            <w:tcW w:w="6947" w:type="dxa"/>
            <w:vAlign w:val="center"/>
          </w:tcPr>
          <w:p w:rsidR="001A136F" w:rsidRDefault="00186BA0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465" w:hanging="335"/>
              <w:contextualSpacing w:val="0"/>
              <w:rPr>
                <w:rFonts w:ascii="Arial" w:eastAsia="Times New Roman" w:hAnsi="Arial" w:cs="Arial"/>
                <w:bCs/>
              </w:rPr>
            </w:pPr>
            <w:r w:rsidRPr="00186BA0">
              <w:rPr>
                <w:rFonts w:ascii="Arial" w:hAnsi="Arial" w:cs="Arial"/>
                <w:szCs w:val="20"/>
                <w:shd w:val="clear" w:color="auto" w:fill="FFFFFF"/>
              </w:rPr>
              <w:lastRenderedPageBreak/>
              <w:t xml:space="preserve">Le texte oral </w:t>
            </w:r>
            <w:r w:rsidR="00417ED7">
              <w:rPr>
                <w:rFonts w:ascii="Arial" w:hAnsi="Arial" w:cs="Arial"/>
                <w:szCs w:val="20"/>
                <w:shd w:val="clear" w:color="auto" w:fill="FFFFFF"/>
              </w:rPr>
              <w:t xml:space="preserve">exploite </w:t>
            </w:r>
            <w:r w:rsidR="00A37394">
              <w:rPr>
                <w:rFonts w:ascii="Arial" w:hAnsi="Arial" w:cs="Arial"/>
                <w:szCs w:val="20"/>
                <w:shd w:val="clear" w:color="auto" w:fill="FFFFFF"/>
              </w:rPr>
              <w:t>suffisamment de</w:t>
            </w:r>
            <w:r w:rsidRPr="00186BA0">
              <w:rPr>
                <w:rFonts w:ascii="Arial" w:hAnsi="Arial" w:cs="Arial"/>
                <w:szCs w:val="20"/>
                <w:shd w:val="clear" w:color="auto" w:fill="FFFFFF"/>
              </w:rPr>
              <w:t xml:space="preserve"> savoirs du cours et il ne contient pas de savoirs de niveaux supérieurs.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0E47C3" w:rsidRPr="00FF01A5" w:rsidRDefault="000E47C3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458B8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186BA0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hAnsi="Arial" w:cs="Arial"/>
              </w:rPr>
            </w:pPr>
            <w:r w:rsidRPr="00186BA0">
              <w:rPr>
                <w:rFonts w:ascii="Arial" w:eastAsia="Times New Roman" w:hAnsi="Arial" w:cs="Arial"/>
                <w:bCs/>
              </w:rPr>
              <w:t xml:space="preserve">Les types de question sont variés et font appel à différents aspects de la compréhension.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1A136F" w:rsidRDefault="001A136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7B7775" w:rsidRPr="007B7775" w:rsidRDefault="007B7775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L</w:t>
            </w:r>
            <w:r w:rsidRPr="008E2C14">
              <w:rPr>
                <w:rFonts w:ascii="Arial" w:eastAsia="Times New Roman" w:hAnsi="Arial" w:cs="Arial"/>
                <w:bCs/>
              </w:rPr>
              <w:t>es questions sont formulées de façon claire et univoque.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7B7775" w:rsidRPr="007B7775" w:rsidRDefault="007B7775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Les éléments linguistiques contenus dans les questions ne dépassent pas les savoirs en CÉ du cours précédent, cela afin d’éviter toute interférence sur la performance en CO.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7B7775" w:rsidRPr="007B7775" w:rsidRDefault="007B7775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La mise en page et la forme des questions posées et des réponses attendues ne créent pas d’obstacle supplémentaire à l’adulte : elles ne nuisent pas à la démonstration de sa compréhension du texte entendu (ex. : le questionnaire prend en compte un temps suffisant pour répondre à chacune des questions, selon la longueur des questions posées et des réponses attendues).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7B7775" w:rsidRPr="007B7775" w:rsidRDefault="007B7775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La production attendue permet à l’enseignant d’obtenir suffisamment d’information pour juger du niveau de développement de la compétence.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7B7775" w:rsidRPr="007B7775" w:rsidRDefault="007B7775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La pondération accordée à chacune des questions est adéquate et proportionnelle à leur importance dans la situation à traiter.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7B7775" w:rsidRPr="007B7775" w:rsidRDefault="007B7775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durée, la composition et le matériel autorisé correspondent à ceux prescrits dans la DD</w:t>
            </w:r>
            <w:r w:rsidR="00533EA6">
              <w:rPr>
                <w:rFonts w:ascii="Arial" w:eastAsia="Times New Roman" w:hAnsi="Arial" w:cs="Arial"/>
                <w:bCs/>
              </w:rPr>
              <w:t>E</w:t>
            </w:r>
            <w:r w:rsidRPr="008E2C14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7B7775" w:rsidRPr="007B7775" w:rsidRDefault="007B7775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Les thèmes abordés, les textes présentés et la mise en situation proposée conviennent à tous les élèves, peu importe leur culture, leur origine, leur sexe, leur âge et sont exempts de stéréotypes ou de préjugés.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7B7775" w:rsidRPr="007B7775" w:rsidRDefault="007B7775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page facilite le repérage de l’information.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7B7775" w:rsidRPr="007B7775" w:rsidRDefault="007B7775">
            <w:pPr>
              <w:pStyle w:val="Paragraphedeliste"/>
              <w:numPr>
                <w:ilvl w:val="0"/>
                <w:numId w:val="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hAnsi="Arial" w:cs="Arial"/>
                <w:szCs w:val="20"/>
                <w:shd w:val="clear" w:color="auto" w:fill="FFFFFF"/>
              </w:rPr>
              <w:lastRenderedPageBreak/>
              <w:t>S’il y a lieu, les droits d’auteurs liés au texte et aux images sont respectés.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12962" w:type="dxa"/>
            <w:gridSpan w:val="3"/>
            <w:shd w:val="clear" w:color="auto" w:fill="C6D9F1" w:themeFill="text2" w:themeFillTint="33"/>
            <w:vAlign w:val="center"/>
          </w:tcPr>
          <w:p w:rsidR="001A136F" w:rsidRDefault="007B7775" w:rsidP="007D3699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8E2C14">
              <w:rPr>
                <w:rFonts w:ascii="Arial Gras" w:hAnsi="Arial Gras" w:cs="Arial"/>
                <w:b/>
                <w:smallCaps/>
                <w:sz w:val="24"/>
              </w:rPr>
              <w:t>Cahier de l</w:t>
            </w:r>
            <w:r>
              <w:rPr>
                <w:rFonts w:ascii="Arial Gras" w:hAnsi="Arial Gras" w:cs="Arial"/>
                <w:b/>
                <w:smallCaps/>
                <w:sz w:val="24"/>
              </w:rPr>
              <w:t>’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adulte 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–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 Partie 2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 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: 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>valuation combin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>e de la compr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>hension orale et de la production orale</w:t>
            </w: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situation présente un contexte plausible et signifiant : elle réfère à des situations réalistes pour l’adulte.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situation, la tâche et les consignes du Cahier de l’adulte orientent suffisamment l’adulte dans la tâche à produire, tout en laissant place à l’autonomie (ne sont pas trop explicites).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situation, la tâche et les consignes sont claires et pertinentes (sans longueur, non répétitives et efficaces).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 w:rsidP="00390844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tâche fait référence à des intentions de communication du cours.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tâche à réaliser est adaptée au niveau du cours (complexité, etc.).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La </w:t>
            </w:r>
            <w:r>
              <w:rPr>
                <w:rFonts w:ascii="Arial" w:eastAsia="Times New Roman" w:hAnsi="Arial" w:cs="Arial"/>
                <w:bCs/>
              </w:rPr>
              <w:t xml:space="preserve">production attendue </w:t>
            </w:r>
            <w:r w:rsidRPr="008E2C14">
              <w:rPr>
                <w:rFonts w:ascii="Arial" w:eastAsia="Times New Roman" w:hAnsi="Arial" w:cs="Arial"/>
                <w:bCs/>
              </w:rPr>
              <w:t xml:space="preserve">permet à l’enseignant d’obtenir suffisamment d’information pour juger du niveau de développement de la compétence.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durée, la composition et le matériel autorisé correspondent à ceux prescrits dans la DD</w:t>
            </w:r>
            <w:r w:rsidR="006D19E6">
              <w:rPr>
                <w:rFonts w:ascii="Arial" w:eastAsia="Times New Roman" w:hAnsi="Arial" w:cs="Arial"/>
                <w:bCs/>
              </w:rPr>
              <w:t>E</w:t>
            </w:r>
            <w:r w:rsidRPr="008E2C14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Les thèmes abordés, les textes présentés et la mise en situation proposée conviennent à tous les élèves, peu importe leur culture, leur origine, leur sexe, leur âge et sont exempts de stéréotypes ou de préjugés.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page facilite le repérage de l’information.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19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S’il y a lieu, les droits d’auteurs liés au texte et aux images sont respectés.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12962" w:type="dxa"/>
            <w:gridSpan w:val="3"/>
            <w:shd w:val="clear" w:color="auto" w:fill="C6D9F1" w:themeFill="text2" w:themeFillTint="33"/>
            <w:vAlign w:val="center"/>
          </w:tcPr>
          <w:p w:rsidR="001A136F" w:rsidRDefault="007B7775" w:rsidP="007D3699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8E2C14">
              <w:rPr>
                <w:rFonts w:ascii="Arial Gras" w:hAnsi="Arial Gras" w:cs="Arial"/>
                <w:b/>
                <w:smallCaps/>
                <w:sz w:val="24"/>
              </w:rPr>
              <w:lastRenderedPageBreak/>
              <w:t>Cahier de l</w:t>
            </w:r>
            <w:r>
              <w:rPr>
                <w:rFonts w:ascii="Arial Gras" w:hAnsi="Arial Gras" w:cs="Arial"/>
                <w:b/>
                <w:smallCaps/>
                <w:sz w:val="24"/>
              </w:rPr>
              <w:t>’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adulte 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–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 Partie 3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 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: 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>valuation de la compr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hension 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>crite</w:t>
            </w: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situation présente un contexte plausible et signifiant : elle réfère à des situations réalistes pour l’adulte.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situation, la tâche et les consignes du Cahier de l’adulte orientent suffisamment l’adulte dans la tâche à produire</w:t>
            </w:r>
            <w:r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situation, la tâche et les consignes sont claires et pertinentes (sans longueur, non répétitives et efficaces).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 w:rsidP="00390844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tâche fait référence à une ou des intentions de communication du cours.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tâche à réaliser est adaptée au niveau du cours (complexité, longueur, nombre de questions, etc.).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Le texte écrit </w:t>
            </w:r>
            <w:r>
              <w:rPr>
                <w:rFonts w:ascii="Arial" w:eastAsia="Times New Roman" w:hAnsi="Arial" w:cs="Arial"/>
                <w:bCs/>
              </w:rPr>
              <w:t>exploite suffisamment de</w:t>
            </w:r>
            <w:r w:rsidRPr="008E2C14">
              <w:rPr>
                <w:rFonts w:ascii="Arial" w:eastAsia="Times New Roman" w:hAnsi="Arial" w:cs="Arial"/>
                <w:bCs/>
              </w:rPr>
              <w:t xml:space="preserve"> savoirs du cours et il ne contient pas de savoirs de niveaux supérieurs.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Les types de question sont variés et font appel à différents aspects de la compréhension.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Les questions sont formulées de façon claire et univoque.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Les éléments linguistiques contenus dans les questions ne dépassent pas les savoirs en CÉ du cours.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La production attendue permet à l’enseignant d’obtenir suffisamment d’information pour juger du niveau de développement de la compétence.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La pondération accordée à chacune des questions est adéquate et proportionnelle à leur importance dans la situation à traiter.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 w:rsidP="006D19E6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La durée, la composition et le matériel autorisé correspondent à ceux prescrits dans la </w:t>
            </w:r>
            <w:r w:rsidR="006D19E6" w:rsidRPr="008E2C14">
              <w:rPr>
                <w:rFonts w:ascii="Arial" w:eastAsia="Times New Roman" w:hAnsi="Arial" w:cs="Arial"/>
                <w:bCs/>
              </w:rPr>
              <w:t>DD</w:t>
            </w:r>
            <w:r w:rsidR="006D19E6">
              <w:rPr>
                <w:rFonts w:ascii="Arial" w:eastAsia="Times New Roman" w:hAnsi="Arial" w:cs="Arial"/>
                <w:bCs/>
              </w:rPr>
              <w:t>E</w:t>
            </w:r>
            <w:r w:rsidRPr="008E2C14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lastRenderedPageBreak/>
              <w:t>Les thèmes abordés, les textes présentés et la mise en situation proposée conviennent à tous les élèves, peu importe leur culture, leur origine, leur sexe, leur âge et sont exempts de stéréotypes ou de préjugés.</w:t>
            </w:r>
            <w:r w:rsidR="00641411">
              <w:rPr>
                <w:rFonts w:ascii="Arial" w:eastAsia="Times New Roman" w:hAnsi="Arial" w:cs="Arial"/>
                <w:bCs/>
              </w:rPr>
              <w:t xml:space="preserve"> </w:t>
            </w:r>
            <w:r w:rsidRPr="008E2C14">
              <w:rPr>
                <w:rFonts w:ascii="Arial" w:eastAsia="Times New Roman" w:hAnsi="Arial" w:cs="Arial"/>
                <w:bCs/>
              </w:rPr>
              <w:t>La mise en page facilite le repérage de l’information.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4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S’il y a lieu, les droits d’auteurs liés au texte et aux images sont respectés.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12962" w:type="dxa"/>
            <w:gridSpan w:val="3"/>
            <w:shd w:val="clear" w:color="auto" w:fill="C6D9F1" w:themeFill="text2" w:themeFillTint="33"/>
            <w:vAlign w:val="center"/>
          </w:tcPr>
          <w:p w:rsidR="001A136F" w:rsidRDefault="007B7775" w:rsidP="007D3699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8E2C14">
              <w:rPr>
                <w:rFonts w:ascii="Arial Gras" w:hAnsi="Arial Gras" w:cs="Arial"/>
                <w:b/>
                <w:smallCaps/>
                <w:sz w:val="24"/>
              </w:rPr>
              <w:t>Cahier de l</w:t>
            </w:r>
            <w:r>
              <w:rPr>
                <w:rFonts w:ascii="Arial Gras" w:hAnsi="Arial Gras" w:cs="Arial"/>
                <w:b/>
                <w:smallCaps/>
                <w:sz w:val="24"/>
              </w:rPr>
              <w:t>’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adulte 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–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 Partie 4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 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: 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 xml:space="preserve">valuation de la production </w:t>
            </w:r>
            <w:r w:rsidRPr="008E2C14">
              <w:rPr>
                <w:rFonts w:ascii="Arial Gras" w:hAnsi="Arial Gras" w:cs="Arial" w:hint="eastAsia"/>
                <w:b/>
                <w:smallCaps/>
                <w:sz w:val="24"/>
              </w:rPr>
              <w:t>é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>crite</w:t>
            </w: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situation présente un contexte plausible et signifiant : elle réfère à des situations réalistes pour l’adulte.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situation, la tâche et les consignes du Cahier de l’adulte orientent suffisamment l’adulte dans la tâche à produire, tout en laissant place à l’autonomie (ne sont pas trop explicites).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mise en situation, la tâche et les consignes sont claires et pertinentes (sans longueur, non répétitives et efficaces).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 w:rsidP="00390844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tâche fait référence à des intentions de communication du cours.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tâche à réaliser est adaptée au niveau du cours (complexité, etc.).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La production attendue permet à l’enseignant d’obtenir suffisamment d’information pour juger du niveau de développement de la compétence.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 w:rsidP="006D19E6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La durée, la composition et le matériel autorisé correspondent à ceux prescrits dans la </w:t>
            </w:r>
            <w:r w:rsidR="006D19E6" w:rsidRPr="008E2C14">
              <w:rPr>
                <w:rFonts w:ascii="Arial" w:eastAsia="Times New Roman" w:hAnsi="Arial" w:cs="Arial"/>
                <w:bCs/>
              </w:rPr>
              <w:t>DD</w:t>
            </w:r>
            <w:r w:rsidR="006D19E6">
              <w:rPr>
                <w:rFonts w:ascii="Arial" w:eastAsia="Times New Roman" w:hAnsi="Arial" w:cs="Arial"/>
                <w:bCs/>
              </w:rPr>
              <w:t>E</w:t>
            </w:r>
            <w:r w:rsidRPr="008E2C14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Les thèmes abordés, les textes présentés et la mise en situation proposée conviennent à tous les élèves, peu importe leur culture, leur origine, leur sexe, leur âge et sont exempts de stéréotypes ou de préjugés.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lastRenderedPageBreak/>
              <w:t>La mise en page facilite le repérage de l’information.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1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S’il y a lieu, les droits d’auteurs liés au texte et aux images sont respectés.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12962" w:type="dxa"/>
            <w:gridSpan w:val="3"/>
            <w:shd w:val="clear" w:color="auto" w:fill="C6D9F1" w:themeFill="text2" w:themeFillTint="33"/>
            <w:vAlign w:val="center"/>
          </w:tcPr>
          <w:p w:rsidR="001A136F" w:rsidRDefault="007B7775" w:rsidP="007D3699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8E2C14">
              <w:rPr>
                <w:rFonts w:ascii="Arial Gras" w:hAnsi="Arial Gras" w:cs="Arial"/>
                <w:b/>
                <w:smallCaps/>
                <w:sz w:val="24"/>
              </w:rPr>
              <w:t>Consignes d</w:t>
            </w:r>
            <w:r>
              <w:rPr>
                <w:rFonts w:ascii="Arial Gras" w:hAnsi="Arial Gras" w:cs="Arial"/>
                <w:b/>
                <w:smallCaps/>
                <w:sz w:val="24"/>
              </w:rPr>
              <w:t>’</w:t>
            </w:r>
            <w:r w:rsidRPr="008E2C14">
              <w:rPr>
                <w:rFonts w:ascii="Arial Gras" w:hAnsi="Arial Gras" w:cs="Arial"/>
                <w:b/>
                <w:smallCaps/>
                <w:sz w:val="24"/>
              </w:rPr>
              <w:t>administration</w:t>
            </w: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 xml:space="preserve">Les consignes </w:t>
            </w:r>
            <w:r w:rsidR="002A2A15">
              <w:rPr>
                <w:rFonts w:ascii="Arial" w:eastAsia="Times New Roman" w:hAnsi="Arial" w:cs="Arial"/>
                <w:bCs/>
              </w:rPr>
              <w:t xml:space="preserve">d’administration </w:t>
            </w:r>
            <w:r w:rsidRPr="008E2C14">
              <w:rPr>
                <w:rFonts w:ascii="Arial" w:eastAsia="Times New Roman" w:hAnsi="Arial" w:cs="Arial"/>
                <w:bCs/>
              </w:rPr>
              <w:t>de chaque partie d’épreuve sont claires et complètes.</w:t>
            </w:r>
            <w:r w:rsidR="00C77F04">
              <w:rPr>
                <w:rFonts w:ascii="Arial" w:eastAsia="Times New Roman" w:hAnsi="Arial" w:cs="Arial"/>
                <w:bCs/>
              </w:rPr>
              <w:t> </w:t>
            </w:r>
            <w:r w:rsidR="00C77F04" w:rsidRPr="006E6B3E">
              <w:rPr>
                <w:rFonts w:ascii="Arial" w:hAnsi="Arial" w:cs="Arial"/>
                <w:b/>
                <w:sz w:val="24"/>
                <w:vertAlign w:val="superscript"/>
              </w:rPr>
              <w:t>P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Dans la partie 2 (CO-PO) : les suggestions à l’enseignant pour alimenter le ou les dialogues sont pertinentes et en nombre suffisant. Elles</w:t>
            </w:r>
            <w:r>
              <w:rPr>
                <w:rFonts w:ascii="Arial" w:eastAsia="Times New Roman" w:hAnsi="Arial" w:cs="Arial"/>
                <w:bCs/>
              </w:rPr>
              <w:t xml:space="preserve"> favorisent la mobilisation par l’adulte de savoirs importants du cours autant en CO qu’en PO. 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567"/>
          <w:jc w:val="center"/>
        </w:trPr>
        <w:tc>
          <w:tcPr>
            <w:tcW w:w="12962" w:type="dxa"/>
            <w:gridSpan w:val="3"/>
            <w:shd w:val="clear" w:color="auto" w:fill="C6D9F1" w:themeFill="text2" w:themeFillTint="33"/>
            <w:vAlign w:val="center"/>
          </w:tcPr>
          <w:p w:rsidR="001A136F" w:rsidRDefault="007B7775" w:rsidP="007D3699">
            <w:pPr>
              <w:keepNext/>
              <w:spacing w:before="120" w:after="120"/>
              <w:jc w:val="center"/>
              <w:rPr>
                <w:rFonts w:ascii="Arial" w:hAnsi="Arial" w:cs="Arial"/>
              </w:rPr>
            </w:pPr>
            <w:r w:rsidRPr="008E2C14">
              <w:rPr>
                <w:rFonts w:ascii="Arial Gras" w:hAnsi="Arial Gras" w:cs="Arial"/>
                <w:b/>
                <w:smallCaps/>
                <w:sz w:val="24"/>
              </w:rPr>
              <w:t>Guide de correction</w:t>
            </w: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La brève description de l’épreuve résume bien les 4 parties de l’épreu</w:t>
            </w:r>
            <w:r w:rsidR="00C77F04">
              <w:rPr>
                <w:rFonts w:ascii="Arial" w:eastAsia="Times New Roman" w:hAnsi="Arial" w:cs="Arial"/>
                <w:bCs/>
              </w:rPr>
              <w:t>ve. </w:t>
            </w:r>
            <w:r w:rsidR="00C77F04" w:rsidRPr="006E6B3E">
              <w:rPr>
                <w:rFonts w:ascii="Arial" w:hAnsi="Arial" w:cs="Arial"/>
                <w:b/>
                <w:sz w:val="24"/>
                <w:vertAlign w:val="superscript"/>
              </w:rPr>
              <w:t>P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Les consignes de correction et d’évaluation de chaque partie d’épreuve sont claires et complètes.</w:t>
            </w:r>
            <w:r w:rsidR="00C77F04">
              <w:rPr>
                <w:rFonts w:ascii="Arial" w:eastAsia="Times New Roman" w:hAnsi="Arial" w:cs="Arial"/>
                <w:bCs/>
              </w:rPr>
              <w:t> </w:t>
            </w:r>
            <w:r w:rsidR="00C77F04" w:rsidRPr="006E6B3E">
              <w:rPr>
                <w:rFonts w:ascii="Arial" w:hAnsi="Arial" w:cs="Arial"/>
                <w:b/>
                <w:sz w:val="24"/>
                <w:vertAlign w:val="superscript"/>
              </w:rPr>
              <w:t>P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Les clés de correction pour les parties 1 et 3 sont complètes et faciles à utiliser. Les consignes de correction et les pistes de réponses fournies favorisent une correction généralement uniforme des réponses de l’adulte.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7B7775">
            <w:pPr>
              <w:pStyle w:val="Paragraphedeliste"/>
              <w:numPr>
                <w:ilvl w:val="0"/>
                <w:numId w:val="22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  <w:r w:rsidRPr="008E2C14">
              <w:rPr>
                <w:rFonts w:ascii="Arial" w:eastAsia="Times New Roman" w:hAnsi="Arial" w:cs="Arial"/>
                <w:bCs/>
              </w:rPr>
              <w:t>Les différents outils présentés (</w:t>
            </w:r>
            <w:r w:rsidR="00C77F04">
              <w:rPr>
                <w:rFonts w:ascii="Arial" w:eastAsia="Times New Roman" w:hAnsi="Arial" w:cs="Arial"/>
                <w:bCs/>
              </w:rPr>
              <w:t xml:space="preserve">ex. : </w:t>
            </w:r>
            <w:r w:rsidRPr="008E2C14">
              <w:rPr>
                <w:rFonts w:ascii="Arial" w:eastAsia="Times New Roman" w:hAnsi="Arial" w:cs="Arial"/>
                <w:bCs/>
              </w:rPr>
              <w:t>fiche de notes, grilles d’observation,</w:t>
            </w:r>
            <w:r>
              <w:rPr>
                <w:rFonts w:ascii="Arial" w:eastAsia="Times New Roman" w:hAnsi="Arial" w:cs="Arial"/>
                <w:bCs/>
              </w:rPr>
              <w:t xml:space="preserve"> grilles d’évaluation</w:t>
            </w:r>
            <w:r w:rsidR="00C77F04">
              <w:rPr>
                <w:rFonts w:ascii="Arial" w:eastAsia="Times New Roman" w:hAnsi="Arial" w:cs="Arial"/>
                <w:bCs/>
              </w:rPr>
              <w:t xml:space="preserve">) </w:t>
            </w:r>
            <w:r w:rsidRPr="008E2C14">
              <w:rPr>
                <w:rFonts w:ascii="Arial" w:eastAsia="Times New Roman" w:hAnsi="Arial" w:cs="Arial"/>
                <w:bCs/>
              </w:rPr>
              <w:t>sont clairs, pertinents et faciles à utiliser.</w:t>
            </w:r>
            <w:r w:rsidR="00C77F04">
              <w:rPr>
                <w:rFonts w:ascii="Arial" w:eastAsia="Times New Roman" w:hAnsi="Arial" w:cs="Arial"/>
                <w:bCs/>
              </w:rPr>
              <w:t> </w:t>
            </w:r>
            <w:r w:rsidR="002A50D6">
              <w:rPr>
                <w:rFonts w:ascii="Arial" w:hAnsi="Arial" w:cs="Arial"/>
                <w:b/>
                <w:sz w:val="24"/>
                <w:vertAlign w:val="superscript"/>
              </w:rPr>
              <w:t>P</w:t>
            </w: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12962" w:type="dxa"/>
            <w:gridSpan w:val="3"/>
            <w:shd w:val="clear" w:color="auto" w:fill="C6D9F1" w:themeFill="text2" w:themeFillTint="33"/>
            <w:vAlign w:val="center"/>
          </w:tcPr>
          <w:p w:rsidR="001A136F" w:rsidRDefault="007B7775" w:rsidP="007D3699">
            <w:pPr>
              <w:keepNext/>
              <w:jc w:val="center"/>
              <w:rPr>
                <w:rFonts w:ascii="Arial" w:hAnsi="Arial" w:cs="Arial"/>
              </w:rPr>
            </w:pPr>
            <w:r w:rsidRPr="008E2C14">
              <w:rPr>
                <w:rFonts w:ascii="Arial Gras" w:hAnsi="Arial Gras" w:cs="Arial"/>
                <w:b/>
                <w:smallCaps/>
                <w:sz w:val="24"/>
              </w:rPr>
              <w:lastRenderedPageBreak/>
              <w:t>Autres commentaires ou observations</w:t>
            </w:r>
          </w:p>
        </w:tc>
      </w:tr>
      <w:tr w:rsidR="007B7775" w:rsidRPr="00FF01A5" w:rsidTr="00390844">
        <w:trPr>
          <w:cantSplit/>
          <w:trHeight w:val="794"/>
          <w:jc w:val="center"/>
        </w:trPr>
        <w:tc>
          <w:tcPr>
            <w:tcW w:w="6947" w:type="dxa"/>
            <w:vAlign w:val="center"/>
          </w:tcPr>
          <w:p w:rsidR="001A136F" w:rsidRDefault="001A136F">
            <w:pPr>
              <w:pStyle w:val="Paragraphedeliste"/>
              <w:numPr>
                <w:ilvl w:val="0"/>
                <w:numId w:val="23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1A136F">
            <w:pPr>
              <w:pStyle w:val="Paragraphedeliste"/>
              <w:numPr>
                <w:ilvl w:val="0"/>
                <w:numId w:val="23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1A136F">
            <w:pPr>
              <w:pStyle w:val="Paragraphedeliste"/>
              <w:numPr>
                <w:ilvl w:val="0"/>
                <w:numId w:val="23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1A136F">
            <w:pPr>
              <w:pStyle w:val="Paragraphedeliste"/>
              <w:numPr>
                <w:ilvl w:val="0"/>
                <w:numId w:val="23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1A136F">
            <w:pPr>
              <w:pStyle w:val="Paragraphedeliste"/>
              <w:numPr>
                <w:ilvl w:val="0"/>
                <w:numId w:val="23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  <w:tr w:rsidR="007B7775" w:rsidRPr="00FF01A5" w:rsidTr="007D3699">
        <w:trPr>
          <w:cantSplit/>
          <w:trHeight w:val="601"/>
          <w:jc w:val="center"/>
        </w:trPr>
        <w:tc>
          <w:tcPr>
            <w:tcW w:w="6947" w:type="dxa"/>
            <w:vAlign w:val="center"/>
          </w:tcPr>
          <w:p w:rsidR="001A136F" w:rsidRDefault="001A136F">
            <w:pPr>
              <w:pStyle w:val="Paragraphedeliste"/>
              <w:numPr>
                <w:ilvl w:val="0"/>
                <w:numId w:val="23"/>
              </w:numPr>
              <w:ind w:left="467" w:hanging="336"/>
              <w:contextualSpacing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1" w:type="dxa"/>
            <w:vAlign w:val="center"/>
          </w:tcPr>
          <w:p w:rsidR="001A136F" w:rsidRDefault="001A136F" w:rsidP="007D36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4" w:type="dxa"/>
          </w:tcPr>
          <w:p w:rsidR="007B7775" w:rsidRPr="00FF01A5" w:rsidRDefault="007B7775">
            <w:pPr>
              <w:rPr>
                <w:rFonts w:ascii="Arial" w:hAnsi="Arial" w:cs="Arial"/>
              </w:rPr>
            </w:pPr>
          </w:p>
        </w:tc>
      </w:tr>
    </w:tbl>
    <w:p w:rsidR="007B7775" w:rsidRDefault="007B7775"/>
    <w:p w:rsidR="001A136F" w:rsidRDefault="00186BA0">
      <w:pPr>
        <w:pBdr>
          <w:bottom w:val="single" w:sz="4" w:space="1" w:color="auto"/>
        </w:pBdr>
        <w:rPr>
          <w:rFonts w:ascii="Arial" w:hAnsi="Arial" w:cs="Arial"/>
        </w:rPr>
      </w:pPr>
      <w:r w:rsidRPr="00186BA0">
        <w:rPr>
          <w:rFonts w:ascii="Arial" w:hAnsi="Arial" w:cs="Arial"/>
        </w:rPr>
        <w:t xml:space="preserve">Documentation complémentaire à consulter : </w:t>
      </w:r>
    </w:p>
    <w:p w:rsidR="00BA6815" w:rsidRPr="0055065D" w:rsidRDefault="004F3F84">
      <w:pPr>
        <w:rPr>
          <w:rFonts w:ascii="Times New Roman" w:eastAsia="Times New Roman" w:hAnsi="Times New Roman" w:cs="Times New Roman"/>
          <w:b/>
          <w:bCs/>
        </w:rPr>
      </w:pPr>
      <w:hyperlink r:id="rId9" w:history="1">
        <w:r w:rsidR="00186BA0" w:rsidRPr="00186BA0">
          <w:rPr>
            <w:rStyle w:val="Lienhypertexte"/>
            <w:rFonts w:ascii="Times New Roman" w:eastAsia="Times New Roman" w:hAnsi="Times New Roman" w:cs="Times New Roman"/>
            <w:b/>
            <w:bCs/>
          </w:rPr>
          <w:t>Politique d’évaluation des apprentissages, Ministère de l’Éducation, de l’Enseignement supérieur et de la Recherche. Gouvernement du Québec, Ministère de l’Éducation, 2003</w:t>
        </w:r>
      </w:hyperlink>
      <w:r w:rsidR="00AB60FE">
        <w:rPr>
          <w:rStyle w:val="Lienhypertexte"/>
          <w:rFonts w:ascii="Times New Roman" w:eastAsia="Times New Roman" w:hAnsi="Times New Roman" w:cs="Times New Roman"/>
          <w:b/>
          <w:bCs/>
        </w:rPr>
        <w:t>.</w:t>
      </w:r>
    </w:p>
    <w:p w:rsidR="005E0577" w:rsidRPr="0055065D" w:rsidRDefault="004F3F84" w:rsidP="005E0577">
      <w:pPr>
        <w:pStyle w:val="Titre1"/>
        <w:shd w:val="clear" w:color="auto" w:fill="FFFFFF"/>
        <w:spacing w:before="0" w:beforeAutospacing="0" w:line="264" w:lineRule="atLeast"/>
        <w:rPr>
          <w:bCs w:val="0"/>
          <w:sz w:val="22"/>
          <w:szCs w:val="22"/>
        </w:rPr>
      </w:pPr>
      <w:hyperlink r:id="rId10" w:history="1">
        <w:r w:rsidR="00186BA0" w:rsidRPr="00186BA0">
          <w:rPr>
            <w:rStyle w:val="Lienhypertexte"/>
            <w:sz w:val="22"/>
            <w:szCs w:val="22"/>
          </w:rPr>
          <w:t>Guide de gestion de la sanction des études et des épreuves ministérielles : formation générale des jeunes, formation générale des adultes et formation professionnelle</w:t>
        </w:r>
        <w:r w:rsidR="00186BA0" w:rsidRPr="00186BA0">
          <w:rPr>
            <w:rStyle w:val="Lienhypertexte"/>
            <w:bCs w:val="0"/>
            <w:sz w:val="22"/>
            <w:szCs w:val="22"/>
          </w:rPr>
          <w:t>, Gouvernement du Québec, 2015</w:t>
        </w:r>
      </w:hyperlink>
      <w:r w:rsidR="00AB60FE">
        <w:rPr>
          <w:rStyle w:val="Lienhypertexte"/>
          <w:bCs w:val="0"/>
          <w:sz w:val="22"/>
          <w:szCs w:val="22"/>
        </w:rPr>
        <w:t>.</w:t>
      </w:r>
    </w:p>
    <w:p w:rsidR="006C7903" w:rsidRPr="0055065D" w:rsidRDefault="004F3F84">
      <w:pPr>
        <w:rPr>
          <w:rFonts w:ascii="Times New Roman" w:eastAsia="Times New Roman" w:hAnsi="Times New Roman" w:cs="Times New Roman"/>
          <w:bCs/>
        </w:rPr>
      </w:pPr>
      <w:hyperlink r:id="rId11" w:history="1">
        <w:r w:rsidR="00186BA0" w:rsidRPr="00186BA0">
          <w:rPr>
            <w:rStyle w:val="Lienhypertexte"/>
            <w:rFonts w:ascii="Times New Roman" w:eastAsia="Times New Roman" w:hAnsi="Times New Roman" w:cs="Times New Roman"/>
            <w:b/>
            <w:bCs/>
          </w:rPr>
          <w:t>Loi sur l’instruction publique, Éditeur officiel du Québec, 2015</w:t>
        </w:r>
      </w:hyperlink>
      <w:r w:rsidR="00AB60FE">
        <w:rPr>
          <w:rStyle w:val="Lienhypertexte"/>
          <w:rFonts w:ascii="Times New Roman" w:eastAsia="Times New Roman" w:hAnsi="Times New Roman" w:cs="Times New Roman"/>
          <w:b/>
          <w:bCs/>
        </w:rPr>
        <w:t>.</w:t>
      </w:r>
    </w:p>
    <w:p w:rsidR="001A136F" w:rsidRDefault="00186BA0">
      <w:pPr>
        <w:pBdr>
          <w:top w:val="single" w:sz="4" w:space="1" w:color="auto"/>
        </w:pBdr>
        <w:jc w:val="center"/>
        <w:rPr>
          <w:rFonts w:ascii="Arial" w:hAnsi="Arial" w:cs="Arial"/>
          <w:sz w:val="20"/>
        </w:rPr>
      </w:pPr>
      <w:r w:rsidRPr="00186BA0">
        <w:rPr>
          <w:rFonts w:ascii="Arial" w:hAnsi="Arial" w:cs="Arial"/>
          <w:sz w:val="20"/>
        </w:rPr>
        <w:t xml:space="preserve">Des commentaires ou suggestions concernant cette grille? Faites-les parvenir à Madame Judith Davidson, responsable </w:t>
      </w:r>
      <w:r w:rsidR="0055065D">
        <w:rPr>
          <w:rFonts w:ascii="Arial" w:hAnsi="Arial" w:cs="Arial"/>
          <w:sz w:val="20"/>
        </w:rPr>
        <w:br/>
      </w:r>
      <w:r w:rsidRPr="00186BA0">
        <w:rPr>
          <w:rFonts w:ascii="Arial" w:hAnsi="Arial" w:cs="Arial"/>
          <w:sz w:val="20"/>
        </w:rPr>
        <w:t xml:space="preserve">du programme d’études </w:t>
      </w:r>
      <w:r w:rsidRPr="008A1AAD">
        <w:rPr>
          <w:rFonts w:ascii="Arial" w:hAnsi="Arial" w:cs="Arial"/>
          <w:i/>
          <w:sz w:val="20"/>
        </w:rPr>
        <w:t>Francisation</w:t>
      </w:r>
      <w:r w:rsidRPr="00186BA0">
        <w:rPr>
          <w:rFonts w:ascii="Arial" w:hAnsi="Arial" w:cs="Arial"/>
          <w:sz w:val="20"/>
        </w:rPr>
        <w:t xml:space="preserve">, à l’adresse suivante : </w:t>
      </w:r>
      <w:hyperlink r:id="rId12" w:history="1">
        <w:r w:rsidRPr="00186BA0">
          <w:rPr>
            <w:rStyle w:val="Lienhypertexte"/>
            <w:rFonts w:ascii="Arial" w:hAnsi="Arial" w:cs="Arial"/>
            <w:sz w:val="20"/>
          </w:rPr>
          <w:t>judith.davidson@education.gouv.qc.ca</w:t>
        </w:r>
      </w:hyperlink>
      <w:r w:rsidRPr="00186BA0">
        <w:rPr>
          <w:rFonts w:ascii="Arial" w:hAnsi="Arial" w:cs="Arial"/>
          <w:sz w:val="20"/>
        </w:rPr>
        <w:t>.</w:t>
      </w:r>
    </w:p>
    <w:p w:rsidR="00E10480" w:rsidRPr="0007226C" w:rsidRDefault="00E10480">
      <w:pPr>
        <w:rPr>
          <w:rFonts w:ascii="Arial" w:hAnsi="Arial" w:cs="Arial"/>
        </w:rPr>
      </w:pPr>
    </w:p>
    <w:sectPr w:rsidR="00E10480" w:rsidRPr="0007226C" w:rsidSect="00D94799">
      <w:footerReference w:type="default" r:id="rId13"/>
      <w:pgSz w:w="15840" w:h="12240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09F74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82" w:rsidRDefault="00422282" w:rsidP="00FF01A5">
      <w:pPr>
        <w:spacing w:after="0" w:line="240" w:lineRule="auto"/>
      </w:pPr>
      <w:r>
        <w:separator/>
      </w:r>
    </w:p>
  </w:endnote>
  <w:endnote w:type="continuationSeparator" w:id="0">
    <w:p w:rsidR="00422282" w:rsidRDefault="00422282" w:rsidP="00FF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713884"/>
      <w:docPartObj>
        <w:docPartGallery w:val="Page Numbers (Bottom of Page)"/>
        <w:docPartUnique/>
      </w:docPartObj>
    </w:sdtPr>
    <w:sdtContent>
      <w:p w:rsidR="001A136F" w:rsidRDefault="001A136F" w:rsidP="00D94799">
        <w:pPr>
          <w:pStyle w:val="Pieddepage"/>
          <w:tabs>
            <w:tab w:val="clear" w:pos="4320"/>
            <w:tab w:val="clear" w:pos="8640"/>
          </w:tabs>
          <w:jc w:val="center"/>
        </w:pPr>
        <w:r>
          <w:t>Grille de validation des instruments d’évaluation</w:t>
        </w:r>
      </w:p>
      <w:p w:rsidR="001A136F" w:rsidRDefault="00D94799" w:rsidP="00D94799">
        <w:pPr>
          <w:pStyle w:val="Pieddepage"/>
          <w:tabs>
            <w:tab w:val="clear" w:pos="4320"/>
          </w:tabs>
          <w:jc w:val="center"/>
        </w:pPr>
        <w:r>
          <w:t xml:space="preserve">- </w:t>
        </w:r>
        <w:r w:rsidR="004F3F84">
          <w:fldChar w:fldCharType="begin"/>
        </w:r>
        <w:r>
          <w:instrText>PAGE   \* MERGEFORMAT</w:instrText>
        </w:r>
        <w:r w:rsidR="004F3F84">
          <w:fldChar w:fldCharType="separate"/>
        </w:r>
        <w:r w:rsidR="00BC095F" w:rsidRPr="00BC095F">
          <w:rPr>
            <w:noProof/>
            <w:lang w:val="fr-FR"/>
          </w:rPr>
          <w:t>1</w:t>
        </w:r>
        <w:r w:rsidR="004F3F84">
          <w:fldChar w:fldCharType="end"/>
        </w:r>
        <w:r>
          <w:t xml:space="preserve"> -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82" w:rsidRDefault="00422282" w:rsidP="00FF01A5">
      <w:pPr>
        <w:spacing w:after="0" w:line="240" w:lineRule="auto"/>
      </w:pPr>
      <w:r>
        <w:separator/>
      </w:r>
    </w:p>
  </w:footnote>
  <w:footnote w:type="continuationSeparator" w:id="0">
    <w:p w:rsidR="00422282" w:rsidRDefault="00422282" w:rsidP="00FF0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FC3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D51B4"/>
    <w:multiLevelType w:val="hybridMultilevel"/>
    <w:tmpl w:val="72B279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55A0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492D95"/>
    <w:multiLevelType w:val="hybridMultilevel"/>
    <w:tmpl w:val="F9921EF6"/>
    <w:lvl w:ilvl="0" w:tplc="4F749F7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47444"/>
    <w:multiLevelType w:val="hybridMultilevel"/>
    <w:tmpl w:val="BC8612A8"/>
    <w:lvl w:ilvl="0" w:tplc="BC8E3402">
      <w:numFmt w:val="bullet"/>
      <w:lvlText w:val="-"/>
      <w:lvlJc w:val="left"/>
      <w:pPr>
        <w:ind w:left="111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B0D05B1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10719E"/>
    <w:multiLevelType w:val="hybridMultilevel"/>
    <w:tmpl w:val="06BA57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5781C"/>
    <w:multiLevelType w:val="hybridMultilevel"/>
    <w:tmpl w:val="736A0F78"/>
    <w:lvl w:ilvl="0" w:tplc="A956B1B2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9D0850"/>
    <w:multiLevelType w:val="hybridMultilevel"/>
    <w:tmpl w:val="3540385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15D45"/>
    <w:multiLevelType w:val="hybridMultilevel"/>
    <w:tmpl w:val="736A0F78"/>
    <w:lvl w:ilvl="0" w:tplc="A956B1B2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295525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9E2169"/>
    <w:multiLevelType w:val="hybridMultilevel"/>
    <w:tmpl w:val="D69A5D6A"/>
    <w:lvl w:ilvl="0" w:tplc="0C0C000F">
      <w:start w:val="1"/>
      <w:numFmt w:val="decimal"/>
      <w:lvlText w:val="%1."/>
      <w:lvlJc w:val="left"/>
      <w:pPr>
        <w:ind w:left="107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3666D"/>
    <w:multiLevelType w:val="hybridMultilevel"/>
    <w:tmpl w:val="5770BB8C"/>
    <w:lvl w:ilvl="0" w:tplc="0C0C000F">
      <w:start w:val="1"/>
      <w:numFmt w:val="decimal"/>
      <w:lvlText w:val="%1."/>
      <w:lvlJc w:val="left"/>
      <w:pPr>
        <w:ind w:left="751" w:hanging="360"/>
      </w:pPr>
    </w:lvl>
    <w:lvl w:ilvl="1" w:tplc="0C0C0019" w:tentative="1">
      <w:start w:val="1"/>
      <w:numFmt w:val="lowerLetter"/>
      <w:lvlText w:val="%2."/>
      <w:lvlJc w:val="left"/>
      <w:pPr>
        <w:ind w:left="1471" w:hanging="360"/>
      </w:pPr>
    </w:lvl>
    <w:lvl w:ilvl="2" w:tplc="0C0C001B" w:tentative="1">
      <w:start w:val="1"/>
      <w:numFmt w:val="lowerRoman"/>
      <w:lvlText w:val="%3."/>
      <w:lvlJc w:val="right"/>
      <w:pPr>
        <w:ind w:left="2191" w:hanging="180"/>
      </w:pPr>
    </w:lvl>
    <w:lvl w:ilvl="3" w:tplc="0C0C000F" w:tentative="1">
      <w:start w:val="1"/>
      <w:numFmt w:val="decimal"/>
      <w:lvlText w:val="%4."/>
      <w:lvlJc w:val="left"/>
      <w:pPr>
        <w:ind w:left="2911" w:hanging="360"/>
      </w:pPr>
    </w:lvl>
    <w:lvl w:ilvl="4" w:tplc="0C0C0019" w:tentative="1">
      <w:start w:val="1"/>
      <w:numFmt w:val="lowerLetter"/>
      <w:lvlText w:val="%5."/>
      <w:lvlJc w:val="left"/>
      <w:pPr>
        <w:ind w:left="3631" w:hanging="360"/>
      </w:pPr>
    </w:lvl>
    <w:lvl w:ilvl="5" w:tplc="0C0C001B" w:tentative="1">
      <w:start w:val="1"/>
      <w:numFmt w:val="lowerRoman"/>
      <w:lvlText w:val="%6."/>
      <w:lvlJc w:val="right"/>
      <w:pPr>
        <w:ind w:left="4351" w:hanging="180"/>
      </w:pPr>
    </w:lvl>
    <w:lvl w:ilvl="6" w:tplc="0C0C000F" w:tentative="1">
      <w:start w:val="1"/>
      <w:numFmt w:val="decimal"/>
      <w:lvlText w:val="%7."/>
      <w:lvlJc w:val="left"/>
      <w:pPr>
        <w:ind w:left="5071" w:hanging="360"/>
      </w:pPr>
    </w:lvl>
    <w:lvl w:ilvl="7" w:tplc="0C0C0019" w:tentative="1">
      <w:start w:val="1"/>
      <w:numFmt w:val="lowerLetter"/>
      <w:lvlText w:val="%8."/>
      <w:lvlJc w:val="left"/>
      <w:pPr>
        <w:ind w:left="5791" w:hanging="360"/>
      </w:pPr>
    </w:lvl>
    <w:lvl w:ilvl="8" w:tplc="0C0C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3">
    <w:nsid w:val="3DF77A83"/>
    <w:multiLevelType w:val="hybridMultilevel"/>
    <w:tmpl w:val="8E0E114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20A24"/>
    <w:multiLevelType w:val="hybridMultilevel"/>
    <w:tmpl w:val="6C18359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55131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5E5BC6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751670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B25FD1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8246A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0042F1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F86054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F7518BD"/>
    <w:multiLevelType w:val="hybridMultilevel"/>
    <w:tmpl w:val="0C545A8C"/>
    <w:lvl w:ilvl="0" w:tplc="958819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1C77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E0486A"/>
    <w:multiLevelType w:val="hybridMultilevel"/>
    <w:tmpl w:val="1EF281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BBA6AC6"/>
    <w:multiLevelType w:val="hybridMultilevel"/>
    <w:tmpl w:val="A7144CD0"/>
    <w:lvl w:ilvl="0" w:tplc="0C0C000F">
      <w:start w:val="1"/>
      <w:numFmt w:val="decimal"/>
      <w:lvlText w:val="%1.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EB73FE"/>
    <w:multiLevelType w:val="hybridMultilevel"/>
    <w:tmpl w:val="4828B3C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9"/>
  </w:num>
  <w:num w:numId="5">
    <w:abstractNumId w:val="20"/>
  </w:num>
  <w:num w:numId="6">
    <w:abstractNumId w:val="26"/>
  </w:num>
  <w:num w:numId="7">
    <w:abstractNumId w:val="8"/>
  </w:num>
  <w:num w:numId="8">
    <w:abstractNumId w:val="13"/>
  </w:num>
  <w:num w:numId="9">
    <w:abstractNumId w:val="24"/>
  </w:num>
  <w:num w:numId="10">
    <w:abstractNumId w:val="10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  <w:num w:numId="15">
    <w:abstractNumId w:val="9"/>
  </w:num>
  <w:num w:numId="16">
    <w:abstractNumId w:val="0"/>
  </w:num>
  <w:num w:numId="17">
    <w:abstractNumId w:val="2"/>
  </w:num>
  <w:num w:numId="18">
    <w:abstractNumId w:val="16"/>
  </w:num>
  <w:num w:numId="19">
    <w:abstractNumId w:val="17"/>
  </w:num>
  <w:num w:numId="20">
    <w:abstractNumId w:val="21"/>
  </w:num>
  <w:num w:numId="21">
    <w:abstractNumId w:val="15"/>
  </w:num>
  <w:num w:numId="22">
    <w:abstractNumId w:val="25"/>
  </w:num>
  <w:num w:numId="23">
    <w:abstractNumId w:val="23"/>
  </w:num>
  <w:num w:numId="24">
    <w:abstractNumId w:val="5"/>
  </w:num>
  <w:num w:numId="25">
    <w:abstractNumId w:val="22"/>
  </w:num>
  <w:num w:numId="26">
    <w:abstractNumId w:val="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226C"/>
    <w:rsid w:val="0001559E"/>
    <w:rsid w:val="00032722"/>
    <w:rsid w:val="000458B8"/>
    <w:rsid w:val="00046CAC"/>
    <w:rsid w:val="0006709C"/>
    <w:rsid w:val="0007226C"/>
    <w:rsid w:val="000A1405"/>
    <w:rsid w:val="000B5F3D"/>
    <w:rsid w:val="000B6122"/>
    <w:rsid w:val="000C7457"/>
    <w:rsid w:val="000D11F0"/>
    <w:rsid w:val="000D6FEE"/>
    <w:rsid w:val="000E1100"/>
    <w:rsid w:val="000E47C3"/>
    <w:rsid w:val="000F3172"/>
    <w:rsid w:val="001135F6"/>
    <w:rsid w:val="00115E5F"/>
    <w:rsid w:val="0011703E"/>
    <w:rsid w:val="00120566"/>
    <w:rsid w:val="00182268"/>
    <w:rsid w:val="00186BA0"/>
    <w:rsid w:val="001A136F"/>
    <w:rsid w:val="001B1DB9"/>
    <w:rsid w:val="001B591C"/>
    <w:rsid w:val="001D4044"/>
    <w:rsid w:val="001F452E"/>
    <w:rsid w:val="002028CE"/>
    <w:rsid w:val="002244D0"/>
    <w:rsid w:val="00253912"/>
    <w:rsid w:val="002734DF"/>
    <w:rsid w:val="00295BE3"/>
    <w:rsid w:val="002A1ECC"/>
    <w:rsid w:val="002A2A15"/>
    <w:rsid w:val="002A50D6"/>
    <w:rsid w:val="002C4264"/>
    <w:rsid w:val="003136AB"/>
    <w:rsid w:val="00355D17"/>
    <w:rsid w:val="00364DC6"/>
    <w:rsid w:val="00390844"/>
    <w:rsid w:val="003A01FE"/>
    <w:rsid w:val="003A69A4"/>
    <w:rsid w:val="003C24B3"/>
    <w:rsid w:val="003D1FCE"/>
    <w:rsid w:val="003D633C"/>
    <w:rsid w:val="003E6DF8"/>
    <w:rsid w:val="003F33D9"/>
    <w:rsid w:val="003F3CEC"/>
    <w:rsid w:val="00416AE3"/>
    <w:rsid w:val="00417ED7"/>
    <w:rsid w:val="00422282"/>
    <w:rsid w:val="004228B7"/>
    <w:rsid w:val="00440081"/>
    <w:rsid w:val="00460364"/>
    <w:rsid w:val="00466511"/>
    <w:rsid w:val="00466F0C"/>
    <w:rsid w:val="00473051"/>
    <w:rsid w:val="004C3126"/>
    <w:rsid w:val="004C6E25"/>
    <w:rsid w:val="004D4707"/>
    <w:rsid w:val="004F3F84"/>
    <w:rsid w:val="00533EA6"/>
    <w:rsid w:val="00540051"/>
    <w:rsid w:val="005476BB"/>
    <w:rsid w:val="0055065D"/>
    <w:rsid w:val="005709EC"/>
    <w:rsid w:val="00587E1F"/>
    <w:rsid w:val="00591BE1"/>
    <w:rsid w:val="005E0577"/>
    <w:rsid w:val="005F69FB"/>
    <w:rsid w:val="0060535B"/>
    <w:rsid w:val="00607448"/>
    <w:rsid w:val="006106C0"/>
    <w:rsid w:val="00614BFD"/>
    <w:rsid w:val="006303AA"/>
    <w:rsid w:val="006410E7"/>
    <w:rsid w:val="00641411"/>
    <w:rsid w:val="006A2D74"/>
    <w:rsid w:val="006C0766"/>
    <w:rsid w:val="006C7903"/>
    <w:rsid w:val="006D19E6"/>
    <w:rsid w:val="00724F80"/>
    <w:rsid w:val="00736B67"/>
    <w:rsid w:val="007624C0"/>
    <w:rsid w:val="007B7712"/>
    <w:rsid w:val="007B7775"/>
    <w:rsid w:val="007C70FA"/>
    <w:rsid w:val="007D3699"/>
    <w:rsid w:val="007E27C3"/>
    <w:rsid w:val="00812052"/>
    <w:rsid w:val="00846E2C"/>
    <w:rsid w:val="008857B0"/>
    <w:rsid w:val="008A1AAD"/>
    <w:rsid w:val="008A5FC9"/>
    <w:rsid w:val="008E425B"/>
    <w:rsid w:val="008E7BFC"/>
    <w:rsid w:val="008F24AA"/>
    <w:rsid w:val="00910712"/>
    <w:rsid w:val="00912984"/>
    <w:rsid w:val="0092344C"/>
    <w:rsid w:val="00930D48"/>
    <w:rsid w:val="0096014D"/>
    <w:rsid w:val="0097554E"/>
    <w:rsid w:val="009A0981"/>
    <w:rsid w:val="009A3F28"/>
    <w:rsid w:val="009F3A5B"/>
    <w:rsid w:val="00A04284"/>
    <w:rsid w:val="00A11DD5"/>
    <w:rsid w:val="00A3523D"/>
    <w:rsid w:val="00A37394"/>
    <w:rsid w:val="00A42F35"/>
    <w:rsid w:val="00A668CE"/>
    <w:rsid w:val="00A732FB"/>
    <w:rsid w:val="00A82709"/>
    <w:rsid w:val="00AB60FE"/>
    <w:rsid w:val="00AC63EE"/>
    <w:rsid w:val="00B02359"/>
    <w:rsid w:val="00B17320"/>
    <w:rsid w:val="00B875DB"/>
    <w:rsid w:val="00B92FED"/>
    <w:rsid w:val="00BA6815"/>
    <w:rsid w:val="00BB43BE"/>
    <w:rsid w:val="00BC095F"/>
    <w:rsid w:val="00C2062D"/>
    <w:rsid w:val="00C35E6B"/>
    <w:rsid w:val="00C460BE"/>
    <w:rsid w:val="00C62086"/>
    <w:rsid w:val="00C77F04"/>
    <w:rsid w:val="00C90790"/>
    <w:rsid w:val="00C90B87"/>
    <w:rsid w:val="00C9542D"/>
    <w:rsid w:val="00CC6F51"/>
    <w:rsid w:val="00CE15E3"/>
    <w:rsid w:val="00CF79B2"/>
    <w:rsid w:val="00D117A9"/>
    <w:rsid w:val="00D466D4"/>
    <w:rsid w:val="00D53A89"/>
    <w:rsid w:val="00D6542D"/>
    <w:rsid w:val="00D65595"/>
    <w:rsid w:val="00D94799"/>
    <w:rsid w:val="00DC3FC5"/>
    <w:rsid w:val="00DD1827"/>
    <w:rsid w:val="00DD741C"/>
    <w:rsid w:val="00E05A9D"/>
    <w:rsid w:val="00E10480"/>
    <w:rsid w:val="00E53B83"/>
    <w:rsid w:val="00E96D62"/>
    <w:rsid w:val="00EB4037"/>
    <w:rsid w:val="00EC1711"/>
    <w:rsid w:val="00EC3482"/>
    <w:rsid w:val="00EC4C8F"/>
    <w:rsid w:val="00EC4E2E"/>
    <w:rsid w:val="00F008AC"/>
    <w:rsid w:val="00F22D68"/>
    <w:rsid w:val="00F26D05"/>
    <w:rsid w:val="00F27AD8"/>
    <w:rsid w:val="00F76A53"/>
    <w:rsid w:val="00F8631C"/>
    <w:rsid w:val="00F86579"/>
    <w:rsid w:val="00FA12A5"/>
    <w:rsid w:val="00FC30A5"/>
    <w:rsid w:val="00FD5538"/>
    <w:rsid w:val="00FF01A5"/>
    <w:rsid w:val="00FF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84"/>
  </w:style>
  <w:style w:type="paragraph" w:styleId="Titre1">
    <w:name w:val="heading 1"/>
    <w:basedOn w:val="Normal"/>
    <w:link w:val="Titre1Car"/>
    <w:uiPriority w:val="9"/>
    <w:qFormat/>
    <w:rsid w:val="005E0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2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0722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22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22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22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22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2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65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01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1A5"/>
  </w:style>
  <w:style w:type="paragraph" w:styleId="Pieddepage">
    <w:name w:val="footer"/>
    <w:basedOn w:val="Normal"/>
    <w:link w:val="PieddepageCar"/>
    <w:uiPriority w:val="99"/>
    <w:unhideWhenUsed/>
    <w:rsid w:val="00FF01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1A5"/>
  </w:style>
  <w:style w:type="character" w:styleId="Lienhypertexte">
    <w:name w:val="Hyperlink"/>
    <w:basedOn w:val="Policepardfaut"/>
    <w:uiPriority w:val="99"/>
    <w:unhideWhenUsed/>
    <w:rsid w:val="00E1048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E05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vision">
    <w:name w:val="Revision"/>
    <w:hidden/>
    <w:uiPriority w:val="99"/>
    <w:semiHidden/>
    <w:rsid w:val="00550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E0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722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22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22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22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22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2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865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01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1A5"/>
  </w:style>
  <w:style w:type="paragraph" w:styleId="Pieddepage">
    <w:name w:val="footer"/>
    <w:basedOn w:val="Normal"/>
    <w:link w:val="PieddepageCar"/>
    <w:uiPriority w:val="99"/>
    <w:unhideWhenUsed/>
    <w:rsid w:val="00FF01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1A5"/>
  </w:style>
  <w:style w:type="character" w:styleId="Lienhypertexte">
    <w:name w:val="Hyperlink"/>
    <w:basedOn w:val="Policepardfaut"/>
    <w:uiPriority w:val="99"/>
    <w:unhideWhenUsed/>
    <w:rsid w:val="00E1048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E05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vision">
    <w:name w:val="Revision"/>
    <w:hidden/>
    <w:uiPriority w:val="99"/>
    <w:semiHidden/>
    <w:rsid w:val="005506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fileadmin/site_web/documents/dpse/evaluation/13-4602.pdf" TargetMode="Externa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dith.davidson@education.gouv.qc.ca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publicationsduquebec.gouv.qc.ca/dynamicSearch/telecharge.php?type=2&amp;file=/I_13_3/I13_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gouv.qc.ca/fileadmin/site_web/documents/dpse/sanction/Guide-sanction-2015_f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gouv.qc.ca/fileadmin/site_web/documents/dpse/evaluation/13-460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B441-9D4D-4815-BC6A-6A5F83EA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1512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2016-01-12T16:27:00Z</dcterms:created>
  <dcterms:modified xsi:type="dcterms:W3CDTF">2016-01-12T16:27:00Z</dcterms:modified>
</cp:coreProperties>
</file>