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75" w:rsidRDefault="00BE5A75" w:rsidP="00BE5A75">
      <w:pPr>
        <w:pBdr>
          <w:bottom w:val="inset" w:sz="6" w:space="1" w:color="000000" w:themeColor="text1"/>
        </w:pBdr>
        <w:jc w:val="center"/>
        <w:rPr>
          <w:rFonts w:ascii="Book Antiqua" w:hAnsi="Book Antiqua" w:cs="Times New Roman"/>
          <w:b/>
          <w:sz w:val="40"/>
        </w:rPr>
      </w:pPr>
    </w:p>
    <w:p w:rsidR="00BE5A75" w:rsidRPr="00674903" w:rsidRDefault="00BE5A75" w:rsidP="00BE5A75">
      <w:pPr>
        <w:pBdr>
          <w:bottom w:val="inset" w:sz="6" w:space="1" w:color="000000" w:themeColor="text1"/>
        </w:pBdr>
        <w:jc w:val="center"/>
        <w:rPr>
          <w:rFonts w:ascii="Book Antiqua" w:hAnsi="Book Antiqua" w:cs="Times New Roman"/>
          <w:b/>
          <w:sz w:val="40"/>
        </w:rPr>
      </w:pPr>
      <w:r w:rsidRPr="00674903">
        <w:rPr>
          <w:rFonts w:ascii="Book Antiqua" w:hAnsi="Book Antiqua" w:cs="Times New Roman"/>
          <w:b/>
          <w:sz w:val="40"/>
        </w:rPr>
        <w:t xml:space="preserve">PROGRAMME D’ÉTUDES </w:t>
      </w:r>
      <w:r w:rsidRPr="00674903">
        <w:rPr>
          <w:rFonts w:ascii="Book Antiqua" w:hAnsi="Book Antiqua" w:cs="Times New Roman"/>
          <w:b/>
          <w:i/>
          <w:sz w:val="40"/>
        </w:rPr>
        <w:t>FRANCISATION</w:t>
      </w:r>
    </w:p>
    <w:sdt>
      <w:sdtPr>
        <w:rPr>
          <w:rFonts w:ascii="Book Antiqua" w:hAnsi="Book Antiqua" w:cs="Times New Roman"/>
          <w:b/>
          <w:sz w:val="36"/>
        </w:rPr>
        <w:alias w:val="Choisissez le cours"/>
        <w:tag w:val="Choisissez le cours"/>
        <w:id w:val="-1121370254"/>
        <w:placeholder>
          <w:docPart w:val="4540CE9D725C4897B5486E7E67B48C65"/>
        </w:placeholder>
        <w:comboBox>
          <w:listItem w:displayText="Niveau 1 : Des mots pour se présenter LAN-1019-2 " w:value="Niveau 1 : Des mots pour se présenter LAN-1019-2 "/>
          <w:listItem w:displayText="Niveau 2 : Des mots de tous les jours LAN-2029-4" w:value="Niveau 2 : Des mots de tous les jours LAN-2029-4"/>
          <w:listItem w:displayText="Niveau 3 : Des propos au quotidien LAN-3039-6" w:value="Niveau 3 : Des propos au quotidien LAN-3039-6"/>
          <w:listItem w:displayText="Niveau 4 : Des propos sur des thèmes familiers LAN-4049-8" w:value="Niveau 4 : Des propos sur des thèmes familiers LAN-4049-8"/>
          <w:listItem w:displayText="Niveau 5 : Des discours simples et organisés LAN-4059-8" w:value="Niveau 5 : Des discours simples et organisés LAN-4059-8"/>
          <w:listItem w:displayText="Niveau 6 : Des discours détaillés et structurés LAN-5069-8" w:value="Niveau 6 : Des discours détaillés et structurés LAN-5069-8"/>
          <w:listItem w:displayText="Niveau 7 : Des communications sur des thèmes concrets LAN-5079-10" w:value="Niveau 7 : Des communications sur des thèmes concrets LAN-5079-10"/>
          <w:listItem w:displayText="Niveau 8 : Des communications complexes LAN-5089-10" w:value="Niveau 8 : Des communications complexes LAN-5089-10"/>
        </w:comboBox>
      </w:sdtPr>
      <w:sdtEndPr/>
      <w:sdtContent>
        <w:p w:rsidR="00BE5A75" w:rsidRPr="006F7598" w:rsidRDefault="00702031" w:rsidP="00BE5A75">
          <w:pPr>
            <w:spacing w:before="240" w:after="240" w:line="360" w:lineRule="auto"/>
            <w:jc w:val="center"/>
            <w:rPr>
              <w:rFonts w:ascii="Book Antiqua" w:hAnsi="Book Antiqua" w:cs="Times New Roman"/>
              <w:b/>
              <w:sz w:val="32"/>
            </w:rPr>
          </w:pPr>
          <w:r>
            <w:rPr>
              <w:rFonts w:ascii="Book Antiqua" w:hAnsi="Book Antiqua" w:cs="Times New Roman"/>
              <w:b/>
              <w:sz w:val="36"/>
            </w:rPr>
            <w:t xml:space="preserve">Niveau 1 : Des mots pour se présenter LAN-1019-2 </w:t>
          </w:r>
        </w:p>
      </w:sdtContent>
    </w:sdt>
    <w:p w:rsidR="00BE5A75" w:rsidRDefault="00BE5A75" w:rsidP="00BE5A75">
      <w:pPr>
        <w:jc w:val="center"/>
        <w:rPr>
          <w:rFonts w:ascii="Times New Roman" w:hAnsi="Times New Roman" w:cs="Times New Roman"/>
          <w:b/>
          <w:sz w:val="32"/>
        </w:rPr>
      </w:pPr>
    </w:p>
    <w:p w:rsidR="00BE5A75" w:rsidRDefault="00BE5A75" w:rsidP="00BE5A75">
      <w:pPr>
        <w:jc w:val="center"/>
        <w:rPr>
          <w:rFonts w:ascii="Times New Roman" w:hAnsi="Times New Roman" w:cs="Times New Roman"/>
          <w:b/>
          <w:sz w:val="32"/>
        </w:rPr>
      </w:pPr>
    </w:p>
    <w:p w:rsidR="00BE5A75" w:rsidRPr="00352D29" w:rsidRDefault="00BE5A75" w:rsidP="00BE5A75">
      <w:pPr>
        <w:jc w:val="center"/>
        <w:rPr>
          <w:rFonts w:ascii="Times New Roman" w:hAnsi="Times New Roman" w:cs="Times New Roman"/>
          <w:b/>
          <w:sz w:val="32"/>
        </w:rPr>
      </w:pPr>
    </w:p>
    <w:p w:rsidR="00BE5A75" w:rsidRPr="003D4759" w:rsidRDefault="00BE5A75" w:rsidP="00BE5A75">
      <w:pPr>
        <w:spacing w:before="240" w:after="240" w:line="360" w:lineRule="auto"/>
        <w:contextualSpacing/>
        <w:jc w:val="center"/>
        <w:rPr>
          <w:rFonts w:ascii="Book Antiqua" w:hAnsi="Book Antiqua" w:cs="Times New Roman"/>
          <w:b/>
          <w:sz w:val="48"/>
          <w:szCs w:val="36"/>
        </w:rPr>
      </w:pPr>
      <w:r>
        <w:rPr>
          <w:rFonts w:ascii="Book Antiqua" w:hAnsi="Book Antiqua" w:cs="Times New Roman"/>
          <w:b/>
          <w:sz w:val="48"/>
          <w:szCs w:val="36"/>
        </w:rPr>
        <w:t>Consignes d’administration</w:t>
      </w:r>
    </w:p>
    <w:p w:rsidR="00BE5A75" w:rsidRPr="00F21EC0" w:rsidRDefault="00BE5A75" w:rsidP="00BE5A75">
      <w:pPr>
        <w:spacing w:before="240" w:after="240" w:line="360" w:lineRule="auto"/>
        <w:contextualSpacing/>
        <w:jc w:val="center"/>
        <w:rPr>
          <w:rFonts w:ascii="Book Antiqua" w:hAnsi="Book Antiqua" w:cs="Times New Roman"/>
          <w:b/>
          <w:sz w:val="36"/>
          <w:szCs w:val="36"/>
        </w:rPr>
      </w:pPr>
      <w:r w:rsidRPr="00F21EC0">
        <w:rPr>
          <w:rFonts w:ascii="Book Antiqua" w:hAnsi="Book Antiqua" w:cs="Times New Roman"/>
          <w:b/>
          <w:sz w:val="36"/>
          <w:szCs w:val="36"/>
        </w:rPr>
        <w:t>Version X</w:t>
      </w:r>
    </w:p>
    <w:p w:rsidR="00BE5A75" w:rsidRDefault="00BE5A75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75" w:rsidRDefault="00BE5A75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75" w:rsidRDefault="00BE5A75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75" w:rsidRDefault="00BE5A75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75" w:rsidRDefault="00BE5A75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75" w:rsidRDefault="00BE5A75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75" w:rsidRDefault="00BE5A75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75" w:rsidRDefault="00BE5A75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75" w:rsidRDefault="00BE5A75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  <w:sectPr w:rsidR="00BE5A75" w:rsidSect="00094122">
          <w:footerReference w:type="first" r:id="rId8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6779C0" w:rsidRDefault="00BE5A75" w:rsidP="006779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Partie Évaluation de la compréhension orale</w:t>
      </w:r>
    </w:p>
    <w:p w:rsidR="004F5B3B" w:rsidRDefault="004F5B3B" w:rsidP="006779C0">
      <w:pPr>
        <w:rPr>
          <w:rFonts w:ascii="Arial" w:hAnsi="Arial" w:cs="Arial"/>
          <w:sz w:val="24"/>
        </w:rPr>
      </w:pPr>
    </w:p>
    <w:p w:rsidR="001309F6" w:rsidRDefault="001309F6" w:rsidP="001309F6">
      <w:pPr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sz w:val="24"/>
        </w:rPr>
        <w:t>[</w:t>
      </w:r>
      <w:r>
        <w:rPr>
          <w:rFonts w:ascii="Times New Roman" w:hAnsi="Times New Roman" w:cs="Times New Roman"/>
          <w:sz w:val="24"/>
        </w:rPr>
        <w:t xml:space="preserve">Indiquer ici à l’enseignant les actions à réaliser </w:t>
      </w:r>
      <w:r w:rsidR="005B5ADE">
        <w:rPr>
          <w:rFonts w:ascii="Times New Roman" w:hAnsi="Times New Roman" w:cs="Times New Roman"/>
          <w:sz w:val="24"/>
        </w:rPr>
        <w:t>pour</w:t>
      </w:r>
      <w:r>
        <w:rPr>
          <w:rFonts w:ascii="Times New Roman" w:hAnsi="Times New Roman" w:cs="Times New Roman"/>
          <w:sz w:val="24"/>
        </w:rPr>
        <w:t xml:space="preserve"> l’administration de chaque partie d’épreuve : </w:t>
      </w:r>
    </w:p>
    <w:p w:rsidR="001309F6" w:rsidRDefault="001309F6" w:rsidP="001309F6">
      <w:pPr>
        <w:pStyle w:val="Paragraphedeliste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F5B3B">
        <w:rPr>
          <w:rFonts w:ascii="Times New Roman" w:hAnsi="Times New Roman" w:cs="Times New Roman"/>
          <w:b/>
          <w:sz w:val="24"/>
        </w:rPr>
        <w:t>avant la séance d’évaluation</w:t>
      </w:r>
      <w:r w:rsidRPr="004F5B3B">
        <w:rPr>
          <w:rFonts w:ascii="Times New Roman" w:hAnsi="Times New Roman" w:cs="Times New Roman"/>
          <w:sz w:val="24"/>
        </w:rPr>
        <w:t xml:space="preserve"> (ex. : textes à lire, matériel à préparer ou à reproduire)</w:t>
      </w:r>
    </w:p>
    <w:p w:rsidR="001309F6" w:rsidRDefault="001309F6" w:rsidP="001309F6">
      <w:pPr>
        <w:pStyle w:val="Paragraphedeliste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F5B3B">
        <w:rPr>
          <w:rFonts w:ascii="Times New Roman" w:hAnsi="Times New Roman" w:cs="Times New Roman"/>
          <w:b/>
          <w:sz w:val="24"/>
        </w:rPr>
        <w:t>pendant la séance d’évaluation</w:t>
      </w:r>
      <w:r w:rsidRPr="004F5B3B">
        <w:rPr>
          <w:rFonts w:ascii="Times New Roman" w:hAnsi="Times New Roman" w:cs="Times New Roman"/>
          <w:sz w:val="24"/>
        </w:rPr>
        <w:t xml:space="preserve"> (ex. : rappel des consignes d’évaluation</w:t>
      </w:r>
      <w:r>
        <w:rPr>
          <w:rFonts w:ascii="Times New Roman" w:hAnsi="Times New Roman" w:cs="Times New Roman"/>
          <w:sz w:val="24"/>
        </w:rPr>
        <w:t xml:space="preserve"> et de la durée </w:t>
      </w:r>
      <w:r w:rsidRPr="004F5B3B">
        <w:rPr>
          <w:rFonts w:ascii="Times New Roman" w:hAnsi="Times New Roman" w:cs="Times New Roman"/>
          <w:sz w:val="24"/>
        </w:rPr>
        <w:t>à l’adulte, suggestions pour alimenter un dialogue en compréhension et production orales)</w:t>
      </w:r>
    </w:p>
    <w:p w:rsidR="001309F6" w:rsidRPr="004F5B3B" w:rsidRDefault="001309F6" w:rsidP="001309F6">
      <w:pPr>
        <w:pStyle w:val="Paragraphedeliste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F5B3B">
        <w:rPr>
          <w:rFonts w:ascii="Times New Roman" w:hAnsi="Times New Roman" w:cs="Times New Roman"/>
          <w:b/>
          <w:sz w:val="24"/>
        </w:rPr>
        <w:t>à la fin de la séance d’évaluation</w:t>
      </w:r>
      <w:r w:rsidRPr="004F5B3B">
        <w:rPr>
          <w:rFonts w:ascii="Times New Roman" w:hAnsi="Times New Roman" w:cs="Times New Roman"/>
          <w:sz w:val="24"/>
        </w:rPr>
        <w:t xml:space="preserve"> (ex. : récupérer le Cahier de l’adulte, sauvegarder une copie du dialogue enregistré).</w:t>
      </w:r>
      <w:r w:rsidRPr="004F5B3B">
        <w:rPr>
          <w:rFonts w:ascii="Arial" w:hAnsi="Arial" w:cs="Arial"/>
          <w:sz w:val="24"/>
        </w:rPr>
        <w:t>]</w:t>
      </w:r>
    </w:p>
    <w:p w:rsidR="00CB332C" w:rsidRDefault="00CB332C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332C" w:rsidRDefault="00CB332C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332C" w:rsidRDefault="00CB332C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75" w:rsidRDefault="00BE5A75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BE5A75" w:rsidRDefault="00BE5A75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Partie Évaluation combinée de la compréhension orale </w:t>
      </w:r>
      <w:r>
        <w:rPr>
          <w:rFonts w:ascii="Times New Roman" w:hAnsi="Times New Roman" w:cs="Times New Roman"/>
          <w:b/>
          <w:sz w:val="36"/>
          <w:szCs w:val="36"/>
        </w:rPr>
        <w:br/>
        <w:t>et de la production orale</w:t>
      </w:r>
    </w:p>
    <w:p w:rsidR="00CB332C" w:rsidRDefault="00CB332C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9F6" w:rsidRDefault="001309F6" w:rsidP="001309F6">
      <w:pPr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sz w:val="24"/>
        </w:rPr>
        <w:t>[</w:t>
      </w:r>
      <w:r>
        <w:rPr>
          <w:rFonts w:ascii="Times New Roman" w:hAnsi="Times New Roman" w:cs="Times New Roman"/>
          <w:sz w:val="24"/>
        </w:rPr>
        <w:t xml:space="preserve">Indiquer ici à l’enseignant les actions à réaliser </w:t>
      </w:r>
      <w:r w:rsidR="005B5ADE">
        <w:rPr>
          <w:rFonts w:ascii="Times New Roman" w:hAnsi="Times New Roman" w:cs="Times New Roman"/>
          <w:sz w:val="24"/>
        </w:rPr>
        <w:t>pour</w:t>
      </w:r>
      <w:r>
        <w:rPr>
          <w:rFonts w:ascii="Times New Roman" w:hAnsi="Times New Roman" w:cs="Times New Roman"/>
          <w:sz w:val="24"/>
        </w:rPr>
        <w:t xml:space="preserve"> l’administration de chaque partie d’épreuve : </w:t>
      </w:r>
    </w:p>
    <w:p w:rsidR="001309F6" w:rsidRDefault="001309F6" w:rsidP="001309F6">
      <w:pPr>
        <w:pStyle w:val="Paragraphedeliste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F5B3B">
        <w:rPr>
          <w:rFonts w:ascii="Times New Roman" w:hAnsi="Times New Roman" w:cs="Times New Roman"/>
          <w:b/>
          <w:sz w:val="24"/>
        </w:rPr>
        <w:t>avant la séance d’évaluation</w:t>
      </w:r>
      <w:r w:rsidRPr="004F5B3B">
        <w:rPr>
          <w:rFonts w:ascii="Times New Roman" w:hAnsi="Times New Roman" w:cs="Times New Roman"/>
          <w:sz w:val="24"/>
        </w:rPr>
        <w:t xml:space="preserve"> (ex. : textes à lire, matériel à préparer ou à reproduire)</w:t>
      </w:r>
    </w:p>
    <w:p w:rsidR="001309F6" w:rsidRDefault="001309F6" w:rsidP="001309F6">
      <w:pPr>
        <w:pStyle w:val="Paragraphedeliste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F5B3B">
        <w:rPr>
          <w:rFonts w:ascii="Times New Roman" w:hAnsi="Times New Roman" w:cs="Times New Roman"/>
          <w:b/>
          <w:sz w:val="24"/>
        </w:rPr>
        <w:t>pendant la séance d’évaluation</w:t>
      </w:r>
      <w:r w:rsidRPr="004F5B3B">
        <w:rPr>
          <w:rFonts w:ascii="Times New Roman" w:hAnsi="Times New Roman" w:cs="Times New Roman"/>
          <w:sz w:val="24"/>
        </w:rPr>
        <w:t xml:space="preserve"> (ex. : rappel des consignes d’évaluation</w:t>
      </w:r>
      <w:r>
        <w:rPr>
          <w:rFonts w:ascii="Times New Roman" w:hAnsi="Times New Roman" w:cs="Times New Roman"/>
          <w:sz w:val="24"/>
        </w:rPr>
        <w:t xml:space="preserve"> et de la durée </w:t>
      </w:r>
      <w:r w:rsidRPr="004F5B3B">
        <w:rPr>
          <w:rFonts w:ascii="Times New Roman" w:hAnsi="Times New Roman" w:cs="Times New Roman"/>
          <w:sz w:val="24"/>
        </w:rPr>
        <w:t>à l’adulte, suggestions pour alimenter un dialogue en compréhension et production orales)</w:t>
      </w:r>
    </w:p>
    <w:p w:rsidR="001309F6" w:rsidRPr="004F5B3B" w:rsidRDefault="001309F6" w:rsidP="001309F6">
      <w:pPr>
        <w:pStyle w:val="Paragraphedeliste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F5B3B">
        <w:rPr>
          <w:rFonts w:ascii="Times New Roman" w:hAnsi="Times New Roman" w:cs="Times New Roman"/>
          <w:b/>
          <w:sz w:val="24"/>
        </w:rPr>
        <w:t>à la fin de la séance d’évaluation</w:t>
      </w:r>
      <w:r w:rsidRPr="004F5B3B">
        <w:rPr>
          <w:rFonts w:ascii="Times New Roman" w:hAnsi="Times New Roman" w:cs="Times New Roman"/>
          <w:sz w:val="24"/>
        </w:rPr>
        <w:t xml:space="preserve"> (ex. : récupérer le Cahier de l’adulte, sauvegarder une copie du dialogue enregistré).</w:t>
      </w:r>
      <w:r w:rsidRPr="004F5B3B">
        <w:rPr>
          <w:rFonts w:ascii="Arial" w:hAnsi="Arial" w:cs="Arial"/>
          <w:sz w:val="24"/>
        </w:rPr>
        <w:t>]</w:t>
      </w:r>
    </w:p>
    <w:p w:rsidR="00CB332C" w:rsidRDefault="00CB332C" w:rsidP="004F5B3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E5A75" w:rsidRDefault="00BE5A75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BE5A75" w:rsidRDefault="00BE5A75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Partie Évaluation de la compréhension écrite</w:t>
      </w:r>
    </w:p>
    <w:p w:rsidR="00CB332C" w:rsidRDefault="00CB332C" w:rsidP="00BE5A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9F6" w:rsidRDefault="001309F6" w:rsidP="001309F6">
      <w:pPr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sz w:val="24"/>
        </w:rPr>
        <w:t>[</w:t>
      </w:r>
      <w:r>
        <w:rPr>
          <w:rFonts w:ascii="Times New Roman" w:hAnsi="Times New Roman" w:cs="Times New Roman"/>
          <w:sz w:val="24"/>
        </w:rPr>
        <w:t xml:space="preserve">Indiquer ici à l’enseignant les actions à réaliser </w:t>
      </w:r>
      <w:r w:rsidR="005B5ADE">
        <w:rPr>
          <w:rFonts w:ascii="Times New Roman" w:hAnsi="Times New Roman" w:cs="Times New Roman"/>
          <w:sz w:val="24"/>
        </w:rPr>
        <w:t>pour</w:t>
      </w:r>
      <w:r>
        <w:rPr>
          <w:rFonts w:ascii="Times New Roman" w:hAnsi="Times New Roman" w:cs="Times New Roman"/>
          <w:sz w:val="24"/>
        </w:rPr>
        <w:t xml:space="preserve"> l’administration de chaque partie d’épreuve : </w:t>
      </w:r>
    </w:p>
    <w:p w:rsidR="001309F6" w:rsidRDefault="001309F6" w:rsidP="001309F6">
      <w:pPr>
        <w:pStyle w:val="Paragraphedeliste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F5B3B">
        <w:rPr>
          <w:rFonts w:ascii="Times New Roman" w:hAnsi="Times New Roman" w:cs="Times New Roman"/>
          <w:b/>
          <w:sz w:val="24"/>
        </w:rPr>
        <w:t>avant la séance d’évaluation</w:t>
      </w:r>
      <w:r w:rsidRPr="004F5B3B">
        <w:rPr>
          <w:rFonts w:ascii="Times New Roman" w:hAnsi="Times New Roman" w:cs="Times New Roman"/>
          <w:sz w:val="24"/>
        </w:rPr>
        <w:t xml:space="preserve"> (ex. : textes à lire, matériel à préparer ou à reproduire)</w:t>
      </w:r>
    </w:p>
    <w:p w:rsidR="001309F6" w:rsidRDefault="001309F6" w:rsidP="001309F6">
      <w:pPr>
        <w:pStyle w:val="Paragraphedeliste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F5B3B">
        <w:rPr>
          <w:rFonts w:ascii="Times New Roman" w:hAnsi="Times New Roman" w:cs="Times New Roman"/>
          <w:b/>
          <w:sz w:val="24"/>
        </w:rPr>
        <w:t>pendant la séance d’évaluation</w:t>
      </w:r>
      <w:r w:rsidRPr="004F5B3B">
        <w:rPr>
          <w:rFonts w:ascii="Times New Roman" w:hAnsi="Times New Roman" w:cs="Times New Roman"/>
          <w:sz w:val="24"/>
        </w:rPr>
        <w:t xml:space="preserve"> (ex. : rappel des consignes d’évaluation</w:t>
      </w:r>
      <w:r>
        <w:rPr>
          <w:rFonts w:ascii="Times New Roman" w:hAnsi="Times New Roman" w:cs="Times New Roman"/>
          <w:sz w:val="24"/>
        </w:rPr>
        <w:t xml:space="preserve"> et de la durée </w:t>
      </w:r>
      <w:r w:rsidRPr="004F5B3B">
        <w:rPr>
          <w:rFonts w:ascii="Times New Roman" w:hAnsi="Times New Roman" w:cs="Times New Roman"/>
          <w:sz w:val="24"/>
        </w:rPr>
        <w:t>à l’adulte, suggestions pour alimenter un dialogue en compréhension et production orales)</w:t>
      </w:r>
    </w:p>
    <w:p w:rsidR="001309F6" w:rsidRPr="004F5B3B" w:rsidRDefault="001309F6" w:rsidP="001309F6">
      <w:pPr>
        <w:pStyle w:val="Paragraphedeliste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F5B3B">
        <w:rPr>
          <w:rFonts w:ascii="Times New Roman" w:hAnsi="Times New Roman" w:cs="Times New Roman"/>
          <w:b/>
          <w:sz w:val="24"/>
        </w:rPr>
        <w:t>à la fin de la séance d’évaluation</w:t>
      </w:r>
      <w:r w:rsidRPr="004F5B3B">
        <w:rPr>
          <w:rFonts w:ascii="Times New Roman" w:hAnsi="Times New Roman" w:cs="Times New Roman"/>
          <w:sz w:val="24"/>
        </w:rPr>
        <w:t xml:space="preserve"> (ex. : récupérer le Cahier de l’adulte, sauvegarder une copie du dialogue enregistré).</w:t>
      </w:r>
      <w:r w:rsidRPr="004F5B3B">
        <w:rPr>
          <w:rFonts w:ascii="Arial" w:hAnsi="Arial" w:cs="Arial"/>
          <w:sz w:val="24"/>
        </w:rPr>
        <w:t>]</w:t>
      </w:r>
    </w:p>
    <w:p w:rsidR="00CB332C" w:rsidRDefault="00CB332C" w:rsidP="004F5B3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E5A75" w:rsidRDefault="00BE5A75" w:rsidP="00BE5A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09470A" w:rsidRDefault="00BE5A75" w:rsidP="00BE5A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Partie Évaluation de la production écrite</w:t>
      </w:r>
    </w:p>
    <w:p w:rsidR="004F5B3B" w:rsidRDefault="004F5B3B" w:rsidP="004F5B3B">
      <w:pPr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sz w:val="24"/>
        </w:rPr>
        <w:t>[</w:t>
      </w:r>
      <w:r>
        <w:rPr>
          <w:rFonts w:ascii="Times New Roman" w:hAnsi="Times New Roman" w:cs="Times New Roman"/>
          <w:sz w:val="24"/>
        </w:rPr>
        <w:t xml:space="preserve">Indiquer ici à l’enseignant les actions à réaliser </w:t>
      </w:r>
      <w:r w:rsidR="005B5ADE">
        <w:rPr>
          <w:rFonts w:ascii="Times New Roman" w:hAnsi="Times New Roman" w:cs="Times New Roman"/>
          <w:sz w:val="24"/>
        </w:rPr>
        <w:t>pour</w:t>
      </w:r>
      <w:r>
        <w:rPr>
          <w:rFonts w:ascii="Times New Roman" w:hAnsi="Times New Roman" w:cs="Times New Roman"/>
          <w:sz w:val="24"/>
        </w:rPr>
        <w:t xml:space="preserve"> l’administration de chaque partie d’épreuve : </w:t>
      </w:r>
    </w:p>
    <w:p w:rsidR="004F5B3B" w:rsidRDefault="004F5B3B" w:rsidP="004F5B3B">
      <w:pPr>
        <w:pStyle w:val="Paragraphedeliste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F5B3B">
        <w:rPr>
          <w:rFonts w:ascii="Times New Roman" w:hAnsi="Times New Roman" w:cs="Times New Roman"/>
          <w:b/>
          <w:sz w:val="24"/>
        </w:rPr>
        <w:t>avant la séance d’évaluation</w:t>
      </w:r>
      <w:r w:rsidRPr="004F5B3B">
        <w:rPr>
          <w:rFonts w:ascii="Times New Roman" w:hAnsi="Times New Roman" w:cs="Times New Roman"/>
          <w:sz w:val="24"/>
        </w:rPr>
        <w:t xml:space="preserve"> (ex. : textes à lire, matériel à préparer ou à reproduire)</w:t>
      </w:r>
    </w:p>
    <w:p w:rsidR="004F5B3B" w:rsidRDefault="004F5B3B" w:rsidP="004F5B3B">
      <w:pPr>
        <w:pStyle w:val="Paragraphedeliste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F5B3B">
        <w:rPr>
          <w:rFonts w:ascii="Times New Roman" w:hAnsi="Times New Roman" w:cs="Times New Roman"/>
          <w:b/>
          <w:sz w:val="24"/>
        </w:rPr>
        <w:t>pendant la séance d’évaluation</w:t>
      </w:r>
      <w:r w:rsidRPr="004F5B3B">
        <w:rPr>
          <w:rFonts w:ascii="Times New Roman" w:hAnsi="Times New Roman" w:cs="Times New Roman"/>
          <w:sz w:val="24"/>
        </w:rPr>
        <w:t xml:space="preserve"> (ex. : rappel des consignes d’évaluation</w:t>
      </w:r>
      <w:r>
        <w:rPr>
          <w:rFonts w:ascii="Times New Roman" w:hAnsi="Times New Roman" w:cs="Times New Roman"/>
          <w:sz w:val="24"/>
        </w:rPr>
        <w:t xml:space="preserve"> et de la durée </w:t>
      </w:r>
      <w:r w:rsidRPr="004F5B3B">
        <w:rPr>
          <w:rFonts w:ascii="Times New Roman" w:hAnsi="Times New Roman" w:cs="Times New Roman"/>
          <w:sz w:val="24"/>
        </w:rPr>
        <w:t>à l’adulte, suggestions pour alimenter un dialogue en compréhension et production orales)</w:t>
      </w:r>
    </w:p>
    <w:p w:rsidR="004F5B3B" w:rsidRPr="004F5B3B" w:rsidRDefault="004F5B3B" w:rsidP="004F5B3B">
      <w:pPr>
        <w:pStyle w:val="Paragraphedeliste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F5B3B">
        <w:rPr>
          <w:rFonts w:ascii="Times New Roman" w:hAnsi="Times New Roman" w:cs="Times New Roman"/>
          <w:b/>
          <w:sz w:val="24"/>
        </w:rPr>
        <w:t>à la fin de la séance d’évaluation</w:t>
      </w:r>
      <w:r w:rsidRPr="004F5B3B">
        <w:rPr>
          <w:rFonts w:ascii="Times New Roman" w:hAnsi="Times New Roman" w:cs="Times New Roman"/>
          <w:sz w:val="24"/>
        </w:rPr>
        <w:t xml:space="preserve"> (ex. : récupérer le Cahier de l’adulte, sauvegarder une copie du dialogue enregistré).</w:t>
      </w:r>
      <w:r w:rsidRPr="004F5B3B">
        <w:rPr>
          <w:rFonts w:ascii="Arial" w:hAnsi="Arial" w:cs="Arial"/>
          <w:sz w:val="24"/>
        </w:rPr>
        <w:t>]</w:t>
      </w:r>
    </w:p>
    <w:p w:rsidR="00CB332C" w:rsidRDefault="00CB332C" w:rsidP="004F5B3B">
      <w:pPr>
        <w:rPr>
          <w:rFonts w:ascii="Times New Roman" w:hAnsi="Times New Roman" w:cs="Times New Roman"/>
          <w:b/>
          <w:sz w:val="36"/>
          <w:szCs w:val="36"/>
        </w:rPr>
      </w:pPr>
    </w:p>
    <w:p w:rsidR="00CB332C" w:rsidRDefault="00CB332C" w:rsidP="00BE5A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332C" w:rsidRDefault="00CB332C" w:rsidP="00BE5A75">
      <w:pPr>
        <w:jc w:val="center"/>
      </w:pPr>
    </w:p>
    <w:sectPr w:rsidR="00CB332C" w:rsidSect="00BE5A75">
      <w:footerReference w:type="default" r:id="rId9"/>
      <w:pgSz w:w="12240" w:h="15840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9C" w:rsidRDefault="00523B9C" w:rsidP="00BE5A75">
      <w:pPr>
        <w:spacing w:after="0" w:line="240" w:lineRule="auto"/>
      </w:pPr>
      <w:r>
        <w:separator/>
      </w:r>
    </w:p>
  </w:endnote>
  <w:endnote w:type="continuationSeparator" w:id="0">
    <w:p w:rsidR="00523B9C" w:rsidRDefault="00523B9C" w:rsidP="00BE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75" w:rsidRDefault="00BE5A75" w:rsidP="00BE5A75">
    <w:pPr>
      <w:pStyle w:val="Pieddepage"/>
    </w:pPr>
    <w:r>
      <w:t xml:space="preserve">Version élaborée par </w:t>
    </w:r>
  </w:p>
  <w:p w:rsidR="00BE5A75" w:rsidRDefault="00BE5A75" w:rsidP="00BE5A75">
    <w:pPr>
      <w:pStyle w:val="Pieddepage"/>
      <w:tabs>
        <w:tab w:val="clear" w:pos="4320"/>
        <w:tab w:val="clear" w:pos="8640"/>
      </w:tabs>
    </w:pPr>
    <w:r>
      <w:t xml:space="preserve">Commission scolaire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75" w:rsidRDefault="00BE5A75" w:rsidP="00BE5A75">
    <w:pPr>
      <w:pStyle w:val="Pieddepage"/>
      <w:tabs>
        <w:tab w:val="clear" w:pos="4320"/>
      </w:tabs>
    </w:pPr>
    <w:r>
      <w:ptab w:relativeTo="margin" w:alignment="center" w:leader="none"/>
    </w:r>
    <w:r>
      <w:t xml:space="preserve">Page </w:t>
    </w:r>
    <w:r w:rsidRPr="00BE5A75">
      <w:fldChar w:fldCharType="begin"/>
    </w:r>
    <w:r w:rsidRPr="00BE5A75">
      <w:instrText>PAGE   \* MERGEFORMAT</w:instrText>
    </w:r>
    <w:r w:rsidRPr="00BE5A75">
      <w:fldChar w:fldCharType="separate"/>
    </w:r>
    <w:r w:rsidR="00A562EC" w:rsidRPr="00A562EC">
      <w:rPr>
        <w:noProof/>
        <w:lang w:val="fr-FR"/>
      </w:rPr>
      <w:t>1</w:t>
    </w:r>
    <w:r w:rsidRPr="00BE5A7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9C" w:rsidRDefault="00523B9C" w:rsidP="00BE5A75">
      <w:pPr>
        <w:spacing w:after="0" w:line="240" w:lineRule="auto"/>
      </w:pPr>
      <w:r>
        <w:separator/>
      </w:r>
    </w:p>
  </w:footnote>
  <w:footnote w:type="continuationSeparator" w:id="0">
    <w:p w:rsidR="00523B9C" w:rsidRDefault="00523B9C" w:rsidP="00BE5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AAE"/>
    <w:multiLevelType w:val="hybridMultilevel"/>
    <w:tmpl w:val="589E08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F782E"/>
    <w:multiLevelType w:val="hybridMultilevel"/>
    <w:tmpl w:val="E62CBBE4"/>
    <w:lvl w:ilvl="0" w:tplc="633C6D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75"/>
    <w:rsid w:val="00094122"/>
    <w:rsid w:val="0009470A"/>
    <w:rsid w:val="001309F6"/>
    <w:rsid w:val="004D3746"/>
    <w:rsid w:val="004F5B3B"/>
    <w:rsid w:val="00523B9C"/>
    <w:rsid w:val="005348F3"/>
    <w:rsid w:val="005B5ADE"/>
    <w:rsid w:val="006779C0"/>
    <w:rsid w:val="00702031"/>
    <w:rsid w:val="007968F7"/>
    <w:rsid w:val="00A36C7F"/>
    <w:rsid w:val="00A51F40"/>
    <w:rsid w:val="00A562EC"/>
    <w:rsid w:val="00BE5A75"/>
    <w:rsid w:val="00CB332C"/>
    <w:rsid w:val="00FB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A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E5A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A75"/>
  </w:style>
  <w:style w:type="paragraph" w:styleId="Pieddepage">
    <w:name w:val="footer"/>
    <w:basedOn w:val="Normal"/>
    <w:link w:val="PieddepageCar"/>
    <w:uiPriority w:val="99"/>
    <w:unhideWhenUsed/>
    <w:rsid w:val="00BE5A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A75"/>
  </w:style>
  <w:style w:type="paragraph" w:styleId="Paragraphedeliste">
    <w:name w:val="List Paragraph"/>
    <w:basedOn w:val="Normal"/>
    <w:uiPriority w:val="34"/>
    <w:qFormat/>
    <w:rsid w:val="004F5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A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E5A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A75"/>
  </w:style>
  <w:style w:type="paragraph" w:styleId="Pieddepage">
    <w:name w:val="footer"/>
    <w:basedOn w:val="Normal"/>
    <w:link w:val="PieddepageCar"/>
    <w:uiPriority w:val="99"/>
    <w:unhideWhenUsed/>
    <w:rsid w:val="00BE5A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A75"/>
  </w:style>
  <w:style w:type="paragraph" w:styleId="Paragraphedeliste">
    <w:name w:val="List Paragraph"/>
    <w:basedOn w:val="Normal"/>
    <w:uiPriority w:val="34"/>
    <w:qFormat/>
    <w:rsid w:val="004F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40CE9D725C4897B5486E7E67B48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61F4C-20FB-44F1-9320-AF14F2A88E6C}"/>
      </w:docPartPr>
      <w:docPartBody>
        <w:p w:rsidR="00AA05EA" w:rsidRDefault="005F2A8B" w:rsidP="005F2A8B">
          <w:pPr>
            <w:pStyle w:val="4540CE9D725C4897B5486E7E67B48C65"/>
          </w:pPr>
          <w:r w:rsidRPr="00FC315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8B"/>
    <w:rsid w:val="000C1835"/>
    <w:rsid w:val="001B2E24"/>
    <w:rsid w:val="005A00BA"/>
    <w:rsid w:val="005F2A8B"/>
    <w:rsid w:val="00AA05EA"/>
    <w:rsid w:val="00D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2A8B"/>
    <w:rPr>
      <w:color w:val="808080"/>
    </w:rPr>
  </w:style>
  <w:style w:type="paragraph" w:customStyle="1" w:styleId="4540CE9D725C4897B5486E7E67B48C65">
    <w:name w:val="4540CE9D725C4897B5486E7E67B48C65"/>
    <w:rsid w:val="005F2A8B"/>
  </w:style>
  <w:style w:type="paragraph" w:customStyle="1" w:styleId="8EAF9679F46C414B985F30187C4C8F44">
    <w:name w:val="8EAF9679F46C414B985F30187C4C8F44"/>
    <w:rsid w:val="005F2A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2A8B"/>
    <w:rPr>
      <w:color w:val="808080"/>
    </w:rPr>
  </w:style>
  <w:style w:type="paragraph" w:customStyle="1" w:styleId="4540CE9D725C4897B5486E7E67B48C65">
    <w:name w:val="4540CE9D725C4897B5486E7E67B48C65"/>
    <w:rsid w:val="005F2A8B"/>
  </w:style>
  <w:style w:type="paragraph" w:customStyle="1" w:styleId="8EAF9679F46C414B985F30187C4C8F44">
    <w:name w:val="8EAF9679F46C414B985F30187C4C8F44"/>
    <w:rsid w:val="005F2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2016-01-12T16:36:00Z</dcterms:created>
  <dcterms:modified xsi:type="dcterms:W3CDTF">2016-01-12T16:36:00Z</dcterms:modified>
</cp:coreProperties>
</file>